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3B2A" w14:textId="7C957049" w:rsidR="00650E95" w:rsidRDefault="00FF34F0" w:rsidP="00BB1D68">
      <w:pPr>
        <w:pStyle w:val="Title"/>
        <w:ind w:left="0"/>
      </w:pPr>
      <w:r>
        <w:t>Residency</w:t>
      </w:r>
      <w:r w:rsidR="003F42D2">
        <w:t xml:space="preserve">; </w:t>
      </w:r>
      <w:r w:rsidR="006558A3">
        <w:t>S</w:t>
      </w:r>
      <w:r>
        <w:t>ummer</w:t>
      </w:r>
      <w:r w:rsidR="006558A3">
        <w:t xml:space="preserve"> 2023</w:t>
      </w:r>
      <w:r w:rsidR="00650E95" w:rsidRPr="197528C1">
        <w:t xml:space="preserve"> Syllabus</w:t>
      </w:r>
    </w:p>
    <w:p w14:paraId="16BB9C57" w14:textId="77777777" w:rsidR="00650E95" w:rsidRPr="00787FBA" w:rsidRDefault="00650E95" w:rsidP="00650E95"/>
    <w:p w14:paraId="36698687" w14:textId="77777777" w:rsidR="00650E95" w:rsidRDefault="00650E95" w:rsidP="00BB1D68">
      <w:pPr>
        <w:widowControl w:val="0"/>
        <w:ind w:left="360"/>
        <w:rPr>
          <w:b/>
        </w:rPr>
      </w:pPr>
    </w:p>
    <w:p w14:paraId="095AC97B" w14:textId="77777777" w:rsidR="00650E95" w:rsidRPr="0037012F" w:rsidRDefault="00650E95" w:rsidP="00BB1D68">
      <w:pPr>
        <w:widowControl w:val="0"/>
        <w:ind w:left="36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7AF01E64" w14:textId="77777777" w:rsidR="00650E95" w:rsidRDefault="00650E95" w:rsidP="00650E95"/>
    <w:p w14:paraId="68CAD0B2" w14:textId="77777777" w:rsidR="00650E95" w:rsidRPr="0082240D" w:rsidRDefault="00650E95" w:rsidP="00BC2216">
      <w:pPr>
        <w:pStyle w:val="Heading1"/>
      </w:pPr>
      <w:r w:rsidRPr="0082240D">
        <w:t>Using this document</w:t>
      </w:r>
    </w:p>
    <w:p w14:paraId="47B52BEF" w14:textId="77777777" w:rsidR="00650E95" w:rsidRDefault="00650E95" w:rsidP="00BB1D68">
      <w:pPr>
        <w:ind w:left="360"/>
      </w:pPr>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0C633F8D" w14:textId="77777777" w:rsidR="00650E95" w:rsidRDefault="00650E95" w:rsidP="00BB1D68">
      <w:pPr>
        <w:ind w:left="360"/>
      </w:pPr>
    </w:p>
    <w:p w14:paraId="5689C1E3" w14:textId="77777777" w:rsidR="00650E95" w:rsidRDefault="00650E95" w:rsidP="00BB1D68">
      <w:pPr>
        <w:ind w:left="360"/>
      </w:pPr>
      <w:r>
        <w:t>*You may have to download the document to the desktop Word App for this to function properly.</w:t>
      </w:r>
    </w:p>
    <w:p w14:paraId="7DE00E1B" w14:textId="77777777" w:rsidR="00650E95" w:rsidRDefault="00650E95" w:rsidP="00650E95">
      <w:pPr>
        <w:pStyle w:val="Heading1"/>
      </w:pPr>
      <w:r>
        <w:t xml:space="preserve">Course </w:t>
      </w:r>
      <w:r w:rsidRPr="00281907">
        <w:t>Information</w:t>
      </w:r>
    </w:p>
    <w:p w14:paraId="178A308D" w14:textId="77777777" w:rsidR="00650E95" w:rsidRPr="006679CE" w:rsidRDefault="00650E95" w:rsidP="00650E95">
      <w:pPr>
        <w:ind w:left="0"/>
      </w:pPr>
    </w:p>
    <w:p w14:paraId="4D0196E3" w14:textId="2E416A65" w:rsidR="00650E95" w:rsidRDefault="00650E95" w:rsidP="008106A8">
      <w:pPr>
        <w:pStyle w:val="Heading2"/>
      </w:pPr>
      <w:r>
        <w:t>Instructor Information</w:t>
      </w:r>
    </w:p>
    <w:p w14:paraId="51066EE3" w14:textId="0C01A5F8" w:rsidR="00650E95" w:rsidRPr="003F42D2" w:rsidRDefault="00650E95" w:rsidP="00650E95">
      <w:pPr>
        <w:rPr>
          <w:b/>
          <w:color w:val="auto"/>
        </w:rPr>
      </w:pPr>
      <w:r w:rsidRPr="003F42D2">
        <w:rPr>
          <w:b/>
          <w:color w:val="auto"/>
        </w:rPr>
        <w:t>Instructor:</w:t>
      </w:r>
      <w:r w:rsidRPr="003F42D2">
        <w:rPr>
          <w:color w:val="auto"/>
        </w:rPr>
        <w:t xml:space="preserve"> </w:t>
      </w:r>
      <w:r w:rsidR="003F42D2">
        <w:rPr>
          <w:color w:val="auto"/>
        </w:rPr>
        <w:t>Erin Redman</w:t>
      </w:r>
      <w:r w:rsidRPr="003F42D2">
        <w:rPr>
          <w:color w:val="auto"/>
        </w:rPr>
        <w:br/>
      </w:r>
      <w:r w:rsidRPr="003F42D2">
        <w:rPr>
          <w:b/>
          <w:color w:val="auto"/>
        </w:rPr>
        <w:t>Office:</w:t>
      </w:r>
      <w:r w:rsidRPr="003F42D2">
        <w:rPr>
          <w:color w:val="auto"/>
        </w:rPr>
        <w:t xml:space="preserve"> </w:t>
      </w:r>
      <w:r w:rsidR="003F42D2">
        <w:rPr>
          <w:color w:val="auto"/>
        </w:rPr>
        <w:t>Room 448 in the College of Professional Studies</w:t>
      </w:r>
      <w:r w:rsidRPr="003F42D2">
        <w:rPr>
          <w:color w:val="auto"/>
        </w:rPr>
        <w:br/>
      </w:r>
      <w:r w:rsidRPr="003F42D2">
        <w:rPr>
          <w:b/>
          <w:color w:val="auto"/>
        </w:rPr>
        <w:t>Virtual Office Hours:</w:t>
      </w:r>
      <w:r w:rsidRPr="003F42D2">
        <w:rPr>
          <w:i/>
          <w:color w:val="auto"/>
        </w:rPr>
        <w:t xml:space="preserve"> </w:t>
      </w:r>
      <w:r w:rsidR="003F42D2">
        <w:rPr>
          <w:color w:val="auto"/>
        </w:rPr>
        <w:t>By appointment</w:t>
      </w:r>
    </w:p>
    <w:p w14:paraId="5E613100" w14:textId="2EFFF95C" w:rsidR="00650E95" w:rsidRDefault="00650E95" w:rsidP="008106A8">
      <w:pPr>
        <w:rPr>
          <w:color w:val="auto"/>
        </w:rPr>
      </w:pPr>
      <w:r w:rsidRPr="003F42D2">
        <w:rPr>
          <w:b/>
          <w:color w:val="auto"/>
        </w:rPr>
        <w:t>Office Telephone:</w:t>
      </w:r>
      <w:r w:rsidRPr="003F42D2">
        <w:rPr>
          <w:color w:val="auto"/>
        </w:rPr>
        <w:t xml:space="preserve"> </w:t>
      </w:r>
      <w:r w:rsidR="003F42D2">
        <w:rPr>
          <w:color w:val="auto"/>
        </w:rPr>
        <w:t>NA</w:t>
      </w:r>
      <w:r w:rsidRPr="003F42D2">
        <w:rPr>
          <w:color w:val="auto"/>
        </w:rPr>
        <w:br/>
      </w:r>
      <w:r w:rsidRPr="003F42D2">
        <w:rPr>
          <w:b/>
          <w:color w:val="auto"/>
        </w:rPr>
        <w:t>E-mail:</w:t>
      </w:r>
      <w:r w:rsidRPr="003F42D2">
        <w:rPr>
          <w:color w:val="auto"/>
        </w:rPr>
        <w:t xml:space="preserve"> </w:t>
      </w:r>
      <w:hyperlink r:id="rId11" w:history="1">
        <w:r w:rsidR="00FF34F0" w:rsidRPr="00643439">
          <w:rPr>
            <w:rStyle w:val="Hyperlink"/>
          </w:rPr>
          <w:t>eredman@uwsp.edu</w:t>
        </w:r>
      </w:hyperlink>
    </w:p>
    <w:p w14:paraId="250F2759" w14:textId="77777777" w:rsidR="00FF34F0" w:rsidRDefault="00FF34F0" w:rsidP="008106A8">
      <w:pPr>
        <w:rPr>
          <w:b/>
          <w:color w:val="auto"/>
        </w:rPr>
      </w:pPr>
    </w:p>
    <w:p w14:paraId="5C8B0473" w14:textId="5CDBC1D0" w:rsidR="00FF34F0" w:rsidRDefault="00FF34F0" w:rsidP="008106A8">
      <w:pPr>
        <w:rPr>
          <w:b/>
          <w:color w:val="auto"/>
        </w:rPr>
      </w:pPr>
      <w:r>
        <w:rPr>
          <w:b/>
          <w:color w:val="auto"/>
        </w:rPr>
        <w:t xml:space="preserve">Instructor: </w:t>
      </w:r>
      <w:r w:rsidRPr="00FF34F0">
        <w:rPr>
          <w:bCs/>
          <w:color w:val="auto"/>
        </w:rPr>
        <w:t>Cathy Scheder</w:t>
      </w:r>
    </w:p>
    <w:p w14:paraId="2B3274D0" w14:textId="0CCA93B0" w:rsidR="00FF34F0" w:rsidRDefault="00FF34F0" w:rsidP="008106A8">
      <w:pPr>
        <w:rPr>
          <w:b/>
          <w:color w:val="auto"/>
        </w:rPr>
      </w:pPr>
      <w:r>
        <w:rPr>
          <w:b/>
          <w:color w:val="auto"/>
        </w:rPr>
        <w:t xml:space="preserve">Virtual Office Hours: </w:t>
      </w:r>
      <w:r w:rsidRPr="00FF34F0">
        <w:rPr>
          <w:bCs/>
          <w:color w:val="auto"/>
        </w:rPr>
        <w:t>By appointment</w:t>
      </w:r>
    </w:p>
    <w:p w14:paraId="0A2B37E7" w14:textId="4FFB77F1" w:rsidR="00FF34F0" w:rsidRDefault="00FF34F0" w:rsidP="008106A8">
      <w:pPr>
        <w:rPr>
          <w:bCs/>
          <w:color w:val="auto"/>
        </w:rPr>
      </w:pPr>
      <w:r>
        <w:rPr>
          <w:b/>
          <w:color w:val="auto"/>
        </w:rPr>
        <w:t xml:space="preserve">E-mail: </w:t>
      </w:r>
      <w:hyperlink r:id="rId12" w:history="1">
        <w:r w:rsidRPr="00643439">
          <w:rPr>
            <w:rStyle w:val="Hyperlink"/>
            <w:bCs/>
          </w:rPr>
          <w:t>cscheder@uwsp.edu</w:t>
        </w:r>
      </w:hyperlink>
    </w:p>
    <w:p w14:paraId="36F04264" w14:textId="77777777" w:rsidR="00FF34F0" w:rsidRDefault="00FF34F0" w:rsidP="008106A8">
      <w:pPr>
        <w:rPr>
          <w:b/>
          <w:color w:val="auto"/>
        </w:rPr>
      </w:pPr>
    </w:p>
    <w:p w14:paraId="01588682" w14:textId="35761889" w:rsidR="00FF34F0" w:rsidRDefault="00FF34F0" w:rsidP="008106A8">
      <w:pPr>
        <w:rPr>
          <w:b/>
          <w:color w:val="auto"/>
        </w:rPr>
      </w:pPr>
      <w:r>
        <w:rPr>
          <w:b/>
          <w:color w:val="auto"/>
        </w:rPr>
        <w:t xml:space="preserve">Instructor: </w:t>
      </w:r>
      <w:r w:rsidRPr="00FF34F0">
        <w:rPr>
          <w:bCs/>
          <w:color w:val="auto"/>
        </w:rPr>
        <w:t>Yue Li</w:t>
      </w:r>
    </w:p>
    <w:p w14:paraId="7CDBDEAD" w14:textId="5537C34F" w:rsidR="00FF34F0" w:rsidRDefault="00FF34F0" w:rsidP="008106A8">
      <w:pPr>
        <w:rPr>
          <w:b/>
          <w:color w:val="auto"/>
        </w:rPr>
      </w:pPr>
      <w:r>
        <w:rPr>
          <w:b/>
          <w:color w:val="auto"/>
        </w:rPr>
        <w:t xml:space="preserve">Virtual Office Hours: </w:t>
      </w:r>
      <w:r w:rsidRPr="00FF34F0">
        <w:rPr>
          <w:bCs/>
          <w:color w:val="auto"/>
        </w:rPr>
        <w:t>By appointment</w:t>
      </w:r>
    </w:p>
    <w:p w14:paraId="320BFBDC" w14:textId="41208BE3" w:rsidR="00FF34F0" w:rsidRDefault="00FF34F0" w:rsidP="008106A8">
      <w:pPr>
        <w:rPr>
          <w:b/>
          <w:color w:val="auto"/>
        </w:rPr>
      </w:pPr>
      <w:r>
        <w:rPr>
          <w:b/>
          <w:color w:val="auto"/>
        </w:rPr>
        <w:t xml:space="preserve">E-mail: </w:t>
      </w:r>
      <w:hyperlink r:id="rId13" w:history="1">
        <w:r w:rsidRPr="00FF34F0">
          <w:rPr>
            <w:rStyle w:val="Hyperlink"/>
            <w:bCs/>
          </w:rPr>
          <w:t>yue.li@uwsp.edu</w:t>
        </w:r>
      </w:hyperlink>
    </w:p>
    <w:p w14:paraId="05021D87" w14:textId="77777777" w:rsidR="00FF34F0" w:rsidRPr="008106A8" w:rsidRDefault="00FF34F0" w:rsidP="008106A8">
      <w:pPr>
        <w:rPr>
          <w:b/>
          <w:color w:val="auto"/>
        </w:rPr>
      </w:pPr>
    </w:p>
    <w:p w14:paraId="51A1AB7C" w14:textId="77777777" w:rsidR="00650E95" w:rsidRDefault="00650E95" w:rsidP="00650E95">
      <w:pPr>
        <w:pStyle w:val="Heading2"/>
      </w:pPr>
      <w:r>
        <w:t>Course Information</w:t>
      </w:r>
    </w:p>
    <w:p w14:paraId="423C8FC2" w14:textId="7A3A325B" w:rsidR="00650E95" w:rsidRPr="003F42D2" w:rsidRDefault="00650E95" w:rsidP="00650E95">
      <w:pPr>
        <w:rPr>
          <w:color w:val="auto"/>
        </w:rPr>
      </w:pPr>
      <w:r w:rsidRPr="003F42D2">
        <w:rPr>
          <w:b/>
          <w:color w:val="auto"/>
        </w:rPr>
        <w:t>Course Description:</w:t>
      </w:r>
      <w:r w:rsidR="00993603">
        <w:rPr>
          <w:bCs/>
          <w:color w:val="auto"/>
        </w:rPr>
        <w:t xml:space="preserve"> This course is focused on</w:t>
      </w:r>
      <w:r w:rsidR="00CD479B">
        <w:rPr>
          <w:bCs/>
          <w:color w:val="auto"/>
        </w:rPr>
        <w:t xml:space="preserve"> fostering a sense of community in the EdD through interactions with faculty, peers, and leading scholars in educational sustainability</w:t>
      </w:r>
      <w:r w:rsidR="003F42D2" w:rsidRPr="003F42D2">
        <w:rPr>
          <w:bCs/>
          <w:color w:val="auto"/>
        </w:rPr>
        <w:t>.</w:t>
      </w:r>
      <w:r w:rsidRPr="003F42D2">
        <w:rPr>
          <w:color w:val="auto"/>
        </w:rPr>
        <w:tab/>
      </w:r>
    </w:p>
    <w:p w14:paraId="2863EBE8" w14:textId="0409B370" w:rsidR="00650E95" w:rsidRPr="003F42D2" w:rsidRDefault="00650E95" w:rsidP="00650E95">
      <w:pPr>
        <w:rPr>
          <w:color w:val="auto"/>
        </w:rPr>
      </w:pPr>
      <w:r w:rsidRPr="003F42D2">
        <w:rPr>
          <w:b/>
          <w:color w:val="auto"/>
        </w:rPr>
        <w:t>Credits:</w:t>
      </w:r>
      <w:r w:rsidRPr="003F42D2">
        <w:rPr>
          <w:color w:val="auto"/>
        </w:rPr>
        <w:t xml:space="preserve"> </w:t>
      </w:r>
      <w:r w:rsidR="00E33BE8">
        <w:rPr>
          <w:color w:val="auto"/>
        </w:rPr>
        <w:t>3</w:t>
      </w:r>
    </w:p>
    <w:p w14:paraId="2C6F8240" w14:textId="166EA20F" w:rsidR="00650E95" w:rsidRPr="008106A8" w:rsidRDefault="00650E95" w:rsidP="008106A8">
      <w:pPr>
        <w:rPr>
          <w:color w:val="auto"/>
        </w:rPr>
      </w:pPr>
      <w:r w:rsidRPr="003F42D2">
        <w:rPr>
          <w:b/>
          <w:color w:val="auto"/>
        </w:rPr>
        <w:t xml:space="preserve">Prerequisite: </w:t>
      </w:r>
      <w:r w:rsidR="00CD479B">
        <w:rPr>
          <w:color w:val="auto"/>
        </w:rPr>
        <w:t>A</w:t>
      </w:r>
      <w:r w:rsidR="00E33BE8">
        <w:rPr>
          <w:color w:val="auto"/>
        </w:rPr>
        <w:t>dmission into the EdD program</w:t>
      </w:r>
      <w:r w:rsidRPr="003F42D2">
        <w:rPr>
          <w:color w:val="auto"/>
        </w:rPr>
        <w:t>.</w:t>
      </w:r>
      <w:r w:rsidR="008106A8">
        <w:rPr>
          <w:color w:val="auto"/>
        </w:rPr>
        <w:t xml:space="preserve"> </w:t>
      </w:r>
    </w:p>
    <w:p w14:paraId="4CE48CD1" w14:textId="77777777" w:rsidR="00650E95" w:rsidRDefault="00650E95" w:rsidP="00650E95">
      <w:pPr>
        <w:pStyle w:val="Heading2"/>
      </w:pPr>
      <w:r>
        <w:lastRenderedPageBreak/>
        <w:t>Expected Instructor Response Times</w:t>
      </w:r>
    </w:p>
    <w:p w14:paraId="49C2EF8F" w14:textId="0B123FC4" w:rsidR="00EF2CDC" w:rsidRPr="00EF2CDC" w:rsidRDefault="00EF2CDC" w:rsidP="00BB1D68">
      <w:pPr>
        <w:pStyle w:val="ListParagraph"/>
        <w:numPr>
          <w:ilvl w:val="1"/>
          <w:numId w:val="2"/>
        </w:numPr>
        <w:ind w:left="1080"/>
      </w:pPr>
      <w:r>
        <w:t xml:space="preserve">Email the Cathy Scheder and Yue Li if you are in the Wisconsin section, email Erin Redman if you are in the Costa Rica section of residency. </w:t>
      </w:r>
    </w:p>
    <w:p w14:paraId="76FB1746" w14:textId="696555E4" w:rsidR="00650E95" w:rsidRDefault="00EF2CDC" w:rsidP="00BB1D68">
      <w:pPr>
        <w:pStyle w:val="ListParagraph"/>
        <w:numPr>
          <w:ilvl w:val="1"/>
          <w:numId w:val="2"/>
        </w:numPr>
        <w:ind w:left="1080"/>
      </w:pPr>
      <w:r>
        <w:rPr>
          <w:color w:val="333333"/>
        </w:rPr>
        <w:t>We</w:t>
      </w:r>
      <w:r w:rsidR="00650E95" w:rsidRPr="197528C1">
        <w:rPr>
          <w:color w:val="333333"/>
        </w:rPr>
        <w:t xml:space="preserve"> will attempt to respond to student emails within 24 </w:t>
      </w:r>
      <w:r w:rsidR="004E58C1">
        <w:rPr>
          <w:color w:val="333333"/>
        </w:rPr>
        <w:t xml:space="preserve">working </w:t>
      </w:r>
      <w:r w:rsidR="00650E95" w:rsidRPr="197528C1">
        <w:rPr>
          <w:color w:val="333333"/>
        </w:rPr>
        <w:t xml:space="preserve">hours. If you have not received a reply from me within 24 </w:t>
      </w:r>
      <w:r w:rsidR="004E58C1">
        <w:rPr>
          <w:color w:val="333333"/>
        </w:rPr>
        <w:t xml:space="preserve">working </w:t>
      </w:r>
      <w:proofErr w:type="gramStart"/>
      <w:r w:rsidR="00650E95" w:rsidRPr="197528C1">
        <w:rPr>
          <w:color w:val="333333"/>
        </w:rPr>
        <w:t>hours</w:t>
      </w:r>
      <w:proofErr w:type="gramEnd"/>
      <w:r w:rsidR="00650E95" w:rsidRPr="197528C1">
        <w:rPr>
          <w:color w:val="333333"/>
        </w:rPr>
        <w:t xml:space="preserve"> please resend your email.</w:t>
      </w:r>
      <w:r w:rsidR="004E58C1">
        <w:rPr>
          <w:color w:val="333333"/>
        </w:rPr>
        <w:t xml:space="preserve"> Please note that if you send an email Friday evening, I may not respond until Monday. </w:t>
      </w:r>
    </w:p>
    <w:p w14:paraId="5FD4F934" w14:textId="086F9E56" w:rsidR="00650E95" w:rsidRPr="00CD479B" w:rsidRDefault="00EF2CDC" w:rsidP="00BB1D68">
      <w:pPr>
        <w:pStyle w:val="ListParagraph"/>
        <w:numPr>
          <w:ilvl w:val="1"/>
          <w:numId w:val="2"/>
        </w:numPr>
        <w:ind w:left="1080"/>
      </w:pPr>
      <w:r>
        <w:rPr>
          <w:color w:val="333333"/>
        </w:rPr>
        <w:t>We</w:t>
      </w:r>
      <w:r w:rsidR="00650E95" w:rsidRPr="197528C1">
        <w:rPr>
          <w:color w:val="333333"/>
        </w:rPr>
        <w:t xml:space="preserve"> will attempt to grade written work within 72 hours, however longer written assignments may take me longer to read and assess.</w:t>
      </w:r>
    </w:p>
    <w:p w14:paraId="522C38CF" w14:textId="4952D398" w:rsidR="00CD479B" w:rsidRDefault="00CD479B" w:rsidP="00BB1D68">
      <w:pPr>
        <w:pStyle w:val="ListParagraph"/>
        <w:numPr>
          <w:ilvl w:val="1"/>
          <w:numId w:val="2"/>
        </w:numPr>
        <w:ind w:left="1080"/>
      </w:pPr>
      <w:r>
        <w:rPr>
          <w:color w:val="333333"/>
        </w:rPr>
        <w:t xml:space="preserve">For students attending the Wisconsin residency, Cathy Scheder and Yue Li will be grading your EDSU 919 work. For students attending the Costa Rica residency, Erin Redman will be grading your work. </w:t>
      </w:r>
    </w:p>
    <w:p w14:paraId="08693C46" w14:textId="77777777" w:rsidR="00650E95" w:rsidRDefault="00650E95" w:rsidP="00650E95"/>
    <w:p w14:paraId="483A10FC" w14:textId="77777777" w:rsidR="00650E95" w:rsidRDefault="00650E95" w:rsidP="00650E95">
      <w:pPr>
        <w:pStyle w:val="Heading2"/>
      </w:pPr>
      <w:r>
        <w:t xml:space="preserve">Communicate with your </w:t>
      </w:r>
      <w:proofErr w:type="gramStart"/>
      <w:r>
        <w:t>Instructor</w:t>
      </w:r>
      <w:proofErr w:type="gramEnd"/>
    </w:p>
    <w:p w14:paraId="76AA7F4A" w14:textId="098C3794" w:rsidR="00650E95" w:rsidRPr="000D37C0" w:rsidRDefault="00650E95" w:rsidP="00650E95">
      <w:pPr>
        <w:widowControl w:val="0"/>
        <w:spacing w:after="240"/>
      </w:pPr>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r w:rsidR="00CD479B">
        <w:t xml:space="preserve"> </w:t>
      </w:r>
    </w:p>
    <w:p w14:paraId="05E241BB" w14:textId="7B6A5EB1" w:rsidR="00650E95" w:rsidRDefault="00650E95" w:rsidP="00650E95">
      <w:pPr>
        <w:pStyle w:val="Heading2"/>
      </w:pPr>
      <w:r>
        <w:t>Textbook &amp; Course Materials (Bibliography)</w:t>
      </w:r>
    </w:p>
    <w:p w14:paraId="6B651C6C" w14:textId="3EBFF24E" w:rsidR="0036133F" w:rsidRPr="0036133F" w:rsidRDefault="0036133F" w:rsidP="00650E95">
      <w:pPr>
        <w:widowControl w:val="0"/>
        <w:spacing w:after="120"/>
        <w:rPr>
          <w:bCs/>
          <w:color w:val="auto"/>
        </w:rPr>
      </w:pPr>
      <w:r>
        <w:rPr>
          <w:bCs/>
          <w:color w:val="auto"/>
        </w:rPr>
        <w:t>All recommended readings a</w:t>
      </w:r>
      <w:r w:rsidR="004E58C1">
        <w:rPr>
          <w:bCs/>
          <w:color w:val="auto"/>
        </w:rPr>
        <w:t>re linked</w:t>
      </w:r>
      <w:r>
        <w:rPr>
          <w:bCs/>
          <w:color w:val="auto"/>
        </w:rPr>
        <w:t xml:space="preserve"> in Canvas.</w:t>
      </w:r>
    </w:p>
    <w:p w14:paraId="16356722" w14:textId="3ABF9799" w:rsidR="00650E95" w:rsidRDefault="00650E95" w:rsidP="004E58C1">
      <w:pPr>
        <w:pStyle w:val="Heading2"/>
      </w:pPr>
      <w:r>
        <w:t>Course Learning Outcomes</w:t>
      </w:r>
    </w:p>
    <w:p w14:paraId="49659546" w14:textId="2FA89C5F" w:rsidR="00CD479B" w:rsidRPr="00CD479B" w:rsidRDefault="00650E95" w:rsidP="00CD479B">
      <w:pPr>
        <w:widowControl w:val="0"/>
        <w:spacing w:after="240"/>
        <w:rPr>
          <w:color w:val="auto"/>
        </w:rPr>
      </w:pPr>
      <w:r w:rsidRPr="0036133F">
        <w:rPr>
          <w:color w:val="auto"/>
        </w:rPr>
        <w:t>Students will be able to:</w:t>
      </w:r>
    </w:p>
    <w:p w14:paraId="591C6AEE" w14:textId="77777777" w:rsidR="00CD479B" w:rsidRPr="00CD479B" w:rsidRDefault="00CD479B" w:rsidP="00BB1D68">
      <w:pPr>
        <w:widowControl w:val="0"/>
        <w:numPr>
          <w:ilvl w:val="0"/>
          <w:numId w:val="17"/>
        </w:numPr>
        <w:spacing w:after="120"/>
        <w:ind w:left="1080"/>
        <w:rPr>
          <w:color w:val="auto"/>
        </w:rPr>
      </w:pPr>
      <w:r w:rsidRPr="00CD479B">
        <w:rPr>
          <w:color w:val="auto"/>
        </w:rPr>
        <w:t>Foster a sense of community with peers.</w:t>
      </w:r>
    </w:p>
    <w:p w14:paraId="3CA245BA" w14:textId="323F17C2" w:rsidR="00650E95" w:rsidRPr="004E58C1" w:rsidRDefault="00CD479B" w:rsidP="00BB1D68">
      <w:pPr>
        <w:widowControl w:val="0"/>
        <w:numPr>
          <w:ilvl w:val="0"/>
          <w:numId w:val="17"/>
        </w:numPr>
        <w:spacing w:after="120"/>
        <w:ind w:left="1080"/>
        <w:rPr>
          <w:color w:val="auto"/>
        </w:rPr>
      </w:pPr>
      <w:r w:rsidRPr="00CD479B">
        <w:rPr>
          <w:color w:val="auto"/>
        </w:rPr>
        <w:t>Demonstrate professional skills in interactions with peers, faculty, and scholars.</w:t>
      </w:r>
      <w:r w:rsidR="00650E95" w:rsidRPr="004E58C1">
        <w:rPr>
          <w:color w:val="910091"/>
        </w:rPr>
        <w:br/>
      </w:r>
    </w:p>
    <w:p w14:paraId="3859D1E7" w14:textId="77777777" w:rsidR="00650E95" w:rsidRDefault="00650E95" w:rsidP="00650E95">
      <w:pPr>
        <w:widowControl w:val="0"/>
        <w:spacing w:after="240"/>
      </w:pPr>
      <w:r>
        <w:t xml:space="preserve">You will meet the outcomes listed above through a combination of the following activities in this course: </w:t>
      </w:r>
    </w:p>
    <w:p w14:paraId="039C5B63" w14:textId="50FCD199" w:rsidR="00650E95" w:rsidRDefault="00650E95" w:rsidP="00650E95">
      <w:pPr>
        <w:widowControl w:val="0"/>
        <w:numPr>
          <w:ilvl w:val="0"/>
          <w:numId w:val="4"/>
        </w:numPr>
        <w:spacing w:after="120"/>
        <w:ind w:hanging="360"/>
        <w:rPr>
          <w:color w:val="auto"/>
        </w:rPr>
      </w:pPr>
      <w:r w:rsidRPr="0036133F">
        <w:rPr>
          <w:color w:val="auto"/>
        </w:rPr>
        <w:t>Atten</w:t>
      </w:r>
      <w:r w:rsidR="0036133F">
        <w:rPr>
          <w:color w:val="auto"/>
        </w:rPr>
        <w:t>d the synchronous seminars</w:t>
      </w:r>
      <w:r w:rsidR="00CD479B">
        <w:rPr>
          <w:color w:val="auto"/>
        </w:rPr>
        <w:t xml:space="preserve">, including Welcome Address and Keynote presentation. </w:t>
      </w:r>
    </w:p>
    <w:p w14:paraId="61BA20C9" w14:textId="5BDADDA2" w:rsidR="00CD479B" w:rsidRPr="0036133F" w:rsidRDefault="00CD479B" w:rsidP="00650E95">
      <w:pPr>
        <w:widowControl w:val="0"/>
        <w:numPr>
          <w:ilvl w:val="0"/>
          <w:numId w:val="4"/>
        </w:numPr>
        <w:spacing w:after="120"/>
        <w:ind w:hanging="360"/>
        <w:rPr>
          <w:color w:val="auto"/>
        </w:rPr>
      </w:pPr>
      <w:r>
        <w:rPr>
          <w:color w:val="auto"/>
        </w:rPr>
        <w:t>Read academic articles in preparation for the keynote and prepare relevant questions.</w:t>
      </w:r>
    </w:p>
    <w:p w14:paraId="206A8BEE" w14:textId="767588EF" w:rsidR="00650E95" w:rsidRDefault="00CD479B" w:rsidP="00650E95">
      <w:pPr>
        <w:widowControl w:val="0"/>
        <w:numPr>
          <w:ilvl w:val="0"/>
          <w:numId w:val="4"/>
        </w:numPr>
        <w:spacing w:after="120"/>
        <w:ind w:hanging="360"/>
        <w:rPr>
          <w:color w:val="auto"/>
        </w:rPr>
      </w:pPr>
      <w:r>
        <w:rPr>
          <w:color w:val="auto"/>
        </w:rPr>
        <w:t>Select, observe, and reflect upon prospectus presentations and concept posters.</w:t>
      </w:r>
    </w:p>
    <w:p w14:paraId="2C176CF4" w14:textId="77777777" w:rsidR="00EF2CDC" w:rsidRDefault="00CD479B" w:rsidP="00CD479B">
      <w:pPr>
        <w:widowControl w:val="0"/>
        <w:numPr>
          <w:ilvl w:val="0"/>
          <w:numId w:val="4"/>
        </w:numPr>
        <w:spacing w:after="120"/>
        <w:ind w:hanging="360"/>
        <w:rPr>
          <w:color w:val="auto"/>
        </w:rPr>
      </w:pPr>
      <w:r>
        <w:rPr>
          <w:color w:val="auto"/>
        </w:rPr>
        <w:t>Engage in “Meet the Doctor” sessions and reflect upon the experiences.</w:t>
      </w:r>
    </w:p>
    <w:p w14:paraId="454C0FB8" w14:textId="1B62E01E" w:rsidR="00650E95" w:rsidRPr="00BB1D68" w:rsidRDefault="00EF2CDC" w:rsidP="00BB1D68">
      <w:pPr>
        <w:widowControl w:val="0"/>
        <w:numPr>
          <w:ilvl w:val="0"/>
          <w:numId w:val="4"/>
        </w:numPr>
        <w:spacing w:after="120"/>
        <w:ind w:hanging="360"/>
        <w:rPr>
          <w:color w:val="auto"/>
        </w:rPr>
      </w:pPr>
      <w:proofErr w:type="gramStart"/>
      <w:r>
        <w:rPr>
          <w:color w:val="auto"/>
        </w:rPr>
        <w:t>Attend</w:t>
      </w:r>
      <w:proofErr w:type="gramEnd"/>
      <w:r>
        <w:rPr>
          <w:color w:val="auto"/>
        </w:rPr>
        <w:t xml:space="preserve"> in-person residency in selected location. </w:t>
      </w:r>
      <w:r w:rsidR="00CD479B">
        <w:rPr>
          <w:color w:val="auto"/>
        </w:rPr>
        <w:t xml:space="preserve"> </w:t>
      </w:r>
    </w:p>
    <w:p w14:paraId="1203EAA0" w14:textId="77777777" w:rsidR="00650E95" w:rsidRDefault="00650E95" w:rsidP="00650E95">
      <w:pPr>
        <w:pStyle w:val="Heading2"/>
      </w:pPr>
      <w:r>
        <w:lastRenderedPageBreak/>
        <w:t>Course Structure</w:t>
      </w:r>
    </w:p>
    <w:p w14:paraId="3B4CBB5D" w14:textId="0AD14920" w:rsidR="00650E95" w:rsidRDefault="00650E95" w:rsidP="00650E95">
      <w:pPr>
        <w:widowControl w:val="0"/>
        <w:spacing w:after="240"/>
      </w:pPr>
      <w:r>
        <w:t xml:space="preserve">This course </w:t>
      </w:r>
      <w:r w:rsidRPr="00AD0B74">
        <w:t xml:space="preserve">will be </w:t>
      </w:r>
      <w:r w:rsidR="00AD0B74">
        <w:t xml:space="preserve">partially online, delivered </w:t>
      </w:r>
      <w:r w:rsidRPr="00AD0B74">
        <w:t>through the course management system Canvas. You will use your UWSP account to log</w:t>
      </w:r>
      <w:r w:rsidR="00AF17B1" w:rsidRPr="00AD0B74">
        <w:t xml:space="preserve"> </w:t>
      </w:r>
      <w:r w:rsidRPr="00AD0B74">
        <w:t xml:space="preserve">in to the course from the </w:t>
      </w:r>
      <w:hyperlink r:id="rId14" w:history="1">
        <w:r w:rsidRPr="00AD0B74">
          <w:rPr>
            <w:rStyle w:val="Hyperlink"/>
          </w:rPr>
          <w:t>Canvas Login Page</w:t>
        </w:r>
      </w:hyperlink>
      <w:r w:rsidRPr="00AD0B74">
        <w:t xml:space="preserve">. If you have not activated your UWSP account, please visit the </w:t>
      </w:r>
      <w:hyperlink r:id="rId15" w:history="1">
        <w:r w:rsidRPr="00AD0B74">
          <w:rPr>
            <w:rStyle w:val="Hyperlink"/>
          </w:rPr>
          <w:t>Manage Your Account</w:t>
        </w:r>
      </w:hyperlink>
      <w:r w:rsidRPr="00AD0B74">
        <w:t xml:space="preserve"> page to do so.</w:t>
      </w:r>
    </w:p>
    <w:p w14:paraId="11C3DFF8" w14:textId="76D4FC57" w:rsidR="003467A7" w:rsidRDefault="003467A7" w:rsidP="00650E95">
      <w:pPr>
        <w:widowControl w:val="0"/>
        <w:spacing w:after="240"/>
      </w:pPr>
      <w:r>
        <w:t xml:space="preserve">Most of the </w:t>
      </w:r>
      <w:proofErr w:type="gramStart"/>
      <w:r>
        <w:t>course is</w:t>
      </w:r>
      <w:proofErr w:type="gramEnd"/>
      <w:r>
        <w:t xml:space="preserve"> asynchronous, but there are 3 seminars that the students are expected to</w:t>
      </w:r>
      <w:r w:rsidR="00EF2CDC">
        <w:t xml:space="preserve"> attend or watch recordings</w:t>
      </w:r>
      <w:r>
        <w:t xml:space="preserve">. </w:t>
      </w:r>
    </w:p>
    <w:p w14:paraId="007796E4" w14:textId="792F3890" w:rsidR="00AD0B74" w:rsidRDefault="00AD0B74" w:rsidP="00650E95">
      <w:pPr>
        <w:widowControl w:val="0"/>
        <w:spacing w:after="240"/>
      </w:pPr>
      <w:r>
        <w:t>The in-person component will be held during the week of June 17</w:t>
      </w:r>
      <w:r w:rsidRPr="00AD0B74">
        <w:rPr>
          <w:vertAlign w:val="superscript"/>
        </w:rPr>
        <w:t>th</w:t>
      </w:r>
      <w:r>
        <w:t xml:space="preserve">, with Cathy Scheder in Wisconsin and Erin Redman in Costa Rica. </w:t>
      </w:r>
    </w:p>
    <w:p w14:paraId="09BCC451" w14:textId="6923B434" w:rsidR="00650E95" w:rsidRDefault="00650E95" w:rsidP="00650E95">
      <w:pPr>
        <w:pStyle w:val="Heading2"/>
      </w:pPr>
      <w:r>
        <w:t>Attendance</w:t>
      </w:r>
    </w:p>
    <w:p w14:paraId="30EA3C5A" w14:textId="0F624C02" w:rsidR="00276151" w:rsidRPr="00276151" w:rsidRDefault="00276151" w:rsidP="00276151">
      <w:r>
        <w:t xml:space="preserve">We have </w:t>
      </w:r>
      <w:r w:rsidR="004E58C1">
        <w:t>3</w:t>
      </w:r>
      <w:r>
        <w:t xml:space="preserve"> seminars scheduled</w:t>
      </w:r>
      <w:r w:rsidR="00D15EB6">
        <w:t xml:space="preserve"> in June. The Welcome Address and the Keynote seminars will be recorded. The social gathering is optional and will not be recorded. We also have Meet the Doctor sessions and poster and presentation sessions. The poster sessions will be recorded and are asynchronous. </w:t>
      </w:r>
      <w:r w:rsidR="00EF2CDC">
        <w:t xml:space="preserve">Students are also expected to attend the in-person residency in their selected location. </w:t>
      </w:r>
    </w:p>
    <w:p w14:paraId="61982971" w14:textId="19C5128D"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2AF04B0F" w14:textId="77777777" w:rsidR="00650E95" w:rsidRDefault="00650E95" w:rsidP="00BB1D68">
      <w:pPr>
        <w:ind w:left="0"/>
      </w:pPr>
    </w:p>
    <w:p w14:paraId="5F7C57B0" w14:textId="77777777" w:rsidR="00650E95" w:rsidRDefault="00650E95" w:rsidP="00650E95">
      <w:pPr>
        <w:pStyle w:val="Heading3"/>
      </w:pPr>
      <w:r>
        <w:t xml:space="preserve">Table Format: </w:t>
      </w:r>
    </w:p>
    <w:p w14:paraId="403CE197" w14:textId="77777777" w:rsidR="00650E95" w:rsidRDefault="00650E95" w:rsidP="00650E95"/>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2340"/>
        <w:gridCol w:w="1890"/>
        <w:gridCol w:w="2070"/>
        <w:gridCol w:w="1440"/>
      </w:tblGrid>
      <w:tr w:rsidR="00650E95" w14:paraId="232B43FC" w14:textId="77777777" w:rsidTr="00393325">
        <w:tc>
          <w:tcPr>
            <w:tcW w:w="1730" w:type="dxa"/>
          </w:tcPr>
          <w:p w14:paraId="7AA731D9" w14:textId="25BB48B5" w:rsidR="00650E95" w:rsidRDefault="00840EDC" w:rsidP="00004C3C">
            <w:pPr>
              <w:ind w:left="0"/>
            </w:pPr>
            <w:r>
              <w:rPr>
                <w:b/>
              </w:rPr>
              <w:t>Module</w:t>
            </w:r>
          </w:p>
        </w:tc>
        <w:tc>
          <w:tcPr>
            <w:tcW w:w="2340" w:type="dxa"/>
          </w:tcPr>
          <w:p w14:paraId="7B30436C" w14:textId="77777777" w:rsidR="00650E95" w:rsidRDefault="00650E95" w:rsidP="00004C3C">
            <w:pPr>
              <w:ind w:left="0"/>
            </w:pPr>
            <w:r>
              <w:rPr>
                <w:b/>
              </w:rPr>
              <w:t>Topic</w:t>
            </w:r>
          </w:p>
        </w:tc>
        <w:tc>
          <w:tcPr>
            <w:tcW w:w="1890" w:type="dxa"/>
          </w:tcPr>
          <w:p w14:paraId="05976E2A" w14:textId="77777777" w:rsidR="00650E95" w:rsidRDefault="00650E95" w:rsidP="00004C3C">
            <w:pPr>
              <w:ind w:left="0"/>
            </w:pPr>
            <w:r>
              <w:rPr>
                <w:b/>
              </w:rPr>
              <w:t>Readings</w:t>
            </w:r>
          </w:p>
        </w:tc>
        <w:tc>
          <w:tcPr>
            <w:tcW w:w="2070" w:type="dxa"/>
          </w:tcPr>
          <w:p w14:paraId="1D69F257" w14:textId="77777777" w:rsidR="00650E95" w:rsidRDefault="00650E95" w:rsidP="00004C3C">
            <w:pPr>
              <w:ind w:left="0"/>
            </w:pPr>
            <w:r>
              <w:rPr>
                <w:b/>
              </w:rPr>
              <w:t>Activities</w:t>
            </w:r>
          </w:p>
        </w:tc>
        <w:tc>
          <w:tcPr>
            <w:tcW w:w="1440" w:type="dxa"/>
          </w:tcPr>
          <w:p w14:paraId="0482A61C" w14:textId="77777777" w:rsidR="00650E95" w:rsidRDefault="00650E95" w:rsidP="00004C3C">
            <w:pPr>
              <w:ind w:left="0"/>
            </w:pPr>
            <w:r>
              <w:rPr>
                <w:b/>
              </w:rPr>
              <w:t>Due Date</w:t>
            </w:r>
          </w:p>
        </w:tc>
      </w:tr>
      <w:tr w:rsidR="00650E95" w14:paraId="21EE7500" w14:textId="77777777" w:rsidTr="00393325">
        <w:trPr>
          <w:trHeight w:val="260"/>
        </w:trPr>
        <w:tc>
          <w:tcPr>
            <w:tcW w:w="1730" w:type="dxa"/>
          </w:tcPr>
          <w:p w14:paraId="4DDBDCC8" w14:textId="0E6D9637" w:rsidR="00650E95" w:rsidRPr="00BB1D68" w:rsidRDefault="00AB4DC2" w:rsidP="00004C3C">
            <w:pPr>
              <w:ind w:left="0"/>
              <w:rPr>
                <w:sz w:val="21"/>
                <w:szCs w:val="21"/>
              </w:rPr>
            </w:pPr>
            <w:r w:rsidRPr="00BB1D68">
              <w:rPr>
                <w:sz w:val="21"/>
                <w:szCs w:val="21"/>
              </w:rPr>
              <w:t xml:space="preserve">1: </w:t>
            </w:r>
            <w:r w:rsidR="00D15EB6" w:rsidRPr="00BB1D68">
              <w:rPr>
                <w:sz w:val="21"/>
                <w:szCs w:val="21"/>
              </w:rPr>
              <w:t>Student Pilot Project</w:t>
            </w:r>
          </w:p>
        </w:tc>
        <w:tc>
          <w:tcPr>
            <w:tcW w:w="2340" w:type="dxa"/>
          </w:tcPr>
          <w:p w14:paraId="06B1D461" w14:textId="07C64959" w:rsidR="00650E95" w:rsidRPr="00BB1D68" w:rsidRDefault="00AB4DC2" w:rsidP="00AB4DC2">
            <w:pPr>
              <w:ind w:left="0"/>
              <w:rPr>
                <w:sz w:val="21"/>
                <w:szCs w:val="21"/>
              </w:rPr>
            </w:pPr>
            <w:r w:rsidRPr="00BB1D68">
              <w:rPr>
                <w:sz w:val="21"/>
                <w:szCs w:val="21"/>
              </w:rPr>
              <w:t xml:space="preserve">This module is focused on </w:t>
            </w:r>
            <w:r w:rsidR="00681C31" w:rsidRPr="00BB1D68">
              <w:rPr>
                <w:sz w:val="21"/>
                <w:szCs w:val="21"/>
              </w:rPr>
              <w:t>supporting a student through peer feedback</w:t>
            </w:r>
            <w:r w:rsidR="004E58C1" w:rsidRPr="00BB1D68">
              <w:rPr>
                <w:sz w:val="21"/>
                <w:szCs w:val="21"/>
              </w:rPr>
              <w:t>.</w:t>
            </w:r>
          </w:p>
        </w:tc>
        <w:tc>
          <w:tcPr>
            <w:tcW w:w="1890" w:type="dxa"/>
          </w:tcPr>
          <w:p w14:paraId="6F2D3A0B" w14:textId="20786722" w:rsidR="00650E95" w:rsidRPr="00BB1D68" w:rsidRDefault="00681C31" w:rsidP="004A300D">
            <w:pPr>
              <w:ind w:left="0"/>
              <w:rPr>
                <w:sz w:val="21"/>
                <w:szCs w:val="21"/>
              </w:rPr>
            </w:pPr>
            <w:r w:rsidRPr="00BB1D68">
              <w:rPr>
                <w:sz w:val="21"/>
                <w:szCs w:val="21"/>
              </w:rPr>
              <w:t xml:space="preserve">Articles and videos linked in Canvas </w:t>
            </w:r>
          </w:p>
        </w:tc>
        <w:tc>
          <w:tcPr>
            <w:tcW w:w="2070" w:type="dxa"/>
          </w:tcPr>
          <w:p w14:paraId="3518A9AA" w14:textId="57D555AC" w:rsidR="00650E95" w:rsidRPr="00BB1D68" w:rsidRDefault="00681C31" w:rsidP="004A300D">
            <w:pPr>
              <w:ind w:left="0"/>
              <w:rPr>
                <w:sz w:val="21"/>
                <w:szCs w:val="21"/>
              </w:rPr>
            </w:pPr>
            <w:r w:rsidRPr="00BB1D68">
              <w:rPr>
                <w:sz w:val="21"/>
                <w:szCs w:val="21"/>
              </w:rPr>
              <w:t>Discussion threads and Storytelling Kinship</w:t>
            </w:r>
          </w:p>
        </w:tc>
        <w:tc>
          <w:tcPr>
            <w:tcW w:w="1440" w:type="dxa"/>
          </w:tcPr>
          <w:p w14:paraId="0E31A75E" w14:textId="66B11B31" w:rsidR="00650E95" w:rsidRPr="00BB1D68" w:rsidRDefault="00681C31" w:rsidP="004A300D">
            <w:pPr>
              <w:ind w:left="0"/>
              <w:rPr>
                <w:sz w:val="21"/>
                <w:szCs w:val="21"/>
              </w:rPr>
            </w:pPr>
            <w:r w:rsidRPr="00BB1D68">
              <w:rPr>
                <w:sz w:val="21"/>
                <w:szCs w:val="21"/>
              </w:rPr>
              <w:t>Peer feedback is due June 11</w:t>
            </w:r>
            <w:r w:rsidRPr="00BB1D68">
              <w:rPr>
                <w:sz w:val="21"/>
                <w:szCs w:val="21"/>
                <w:vertAlign w:val="superscript"/>
              </w:rPr>
              <w:t>th</w:t>
            </w:r>
            <w:r w:rsidRPr="00BB1D68">
              <w:rPr>
                <w:sz w:val="21"/>
                <w:szCs w:val="21"/>
              </w:rPr>
              <w:t xml:space="preserve"> </w:t>
            </w:r>
          </w:p>
        </w:tc>
      </w:tr>
      <w:tr w:rsidR="00650E95" w14:paraId="39662CA5" w14:textId="77777777" w:rsidTr="00393325">
        <w:trPr>
          <w:trHeight w:val="260"/>
        </w:trPr>
        <w:tc>
          <w:tcPr>
            <w:tcW w:w="1730" w:type="dxa"/>
          </w:tcPr>
          <w:p w14:paraId="540B4F26" w14:textId="234496A8" w:rsidR="00650E95" w:rsidRPr="00BB1D68" w:rsidRDefault="00650E95" w:rsidP="00004C3C">
            <w:pPr>
              <w:ind w:left="0"/>
              <w:rPr>
                <w:sz w:val="21"/>
                <w:szCs w:val="21"/>
              </w:rPr>
            </w:pPr>
            <w:r w:rsidRPr="00BB1D68">
              <w:rPr>
                <w:sz w:val="21"/>
                <w:szCs w:val="21"/>
              </w:rPr>
              <w:t>2</w:t>
            </w:r>
            <w:r w:rsidR="004A300D" w:rsidRPr="00BB1D68">
              <w:rPr>
                <w:sz w:val="21"/>
                <w:szCs w:val="21"/>
              </w:rPr>
              <w:t xml:space="preserve">: </w:t>
            </w:r>
            <w:r w:rsidR="00681C31" w:rsidRPr="00BB1D68">
              <w:rPr>
                <w:sz w:val="21"/>
                <w:szCs w:val="21"/>
              </w:rPr>
              <w:t>Share your Research</w:t>
            </w:r>
          </w:p>
        </w:tc>
        <w:tc>
          <w:tcPr>
            <w:tcW w:w="2340" w:type="dxa"/>
          </w:tcPr>
          <w:p w14:paraId="50E84FF4" w14:textId="77DCFE21" w:rsidR="00650E95" w:rsidRPr="00BB1D68" w:rsidRDefault="005E3590" w:rsidP="005E3590">
            <w:pPr>
              <w:ind w:left="0"/>
              <w:rPr>
                <w:sz w:val="21"/>
                <w:szCs w:val="21"/>
              </w:rPr>
            </w:pPr>
            <w:r w:rsidRPr="00BB1D68">
              <w:rPr>
                <w:sz w:val="21"/>
                <w:szCs w:val="21"/>
              </w:rPr>
              <w:t xml:space="preserve">This module is focused on </w:t>
            </w:r>
            <w:r w:rsidR="00681C31" w:rsidRPr="00BB1D68">
              <w:rPr>
                <w:sz w:val="21"/>
                <w:szCs w:val="21"/>
              </w:rPr>
              <w:t>sharing your research (cohorts 5 &amp; 6) and reflecting on your peers’ research</w:t>
            </w:r>
            <w:r w:rsidRPr="00BB1D68">
              <w:rPr>
                <w:sz w:val="21"/>
                <w:szCs w:val="21"/>
              </w:rPr>
              <w:t>.</w:t>
            </w:r>
          </w:p>
        </w:tc>
        <w:tc>
          <w:tcPr>
            <w:tcW w:w="1890" w:type="dxa"/>
          </w:tcPr>
          <w:p w14:paraId="7B5013BC" w14:textId="45351C99" w:rsidR="00650E95" w:rsidRPr="00BB1D68" w:rsidRDefault="00681C31" w:rsidP="005E3590">
            <w:pPr>
              <w:ind w:left="0"/>
              <w:rPr>
                <w:sz w:val="21"/>
                <w:szCs w:val="21"/>
              </w:rPr>
            </w:pPr>
            <w:r w:rsidRPr="00BB1D68">
              <w:rPr>
                <w:sz w:val="21"/>
                <w:szCs w:val="21"/>
              </w:rPr>
              <w:t>No readings assigned for this module</w:t>
            </w:r>
          </w:p>
        </w:tc>
        <w:tc>
          <w:tcPr>
            <w:tcW w:w="2070" w:type="dxa"/>
          </w:tcPr>
          <w:p w14:paraId="4A121A2B" w14:textId="14AC0089" w:rsidR="00650E95" w:rsidRPr="00BB1D68" w:rsidRDefault="00681C31" w:rsidP="00FF6289">
            <w:pPr>
              <w:ind w:left="0"/>
              <w:rPr>
                <w:sz w:val="21"/>
                <w:szCs w:val="21"/>
              </w:rPr>
            </w:pPr>
            <w:r w:rsidRPr="00BB1D68">
              <w:rPr>
                <w:sz w:val="21"/>
                <w:szCs w:val="21"/>
              </w:rPr>
              <w:t>Record concept poster, present prospectus, and participate, then reflect on the research ideas you observed.</w:t>
            </w:r>
          </w:p>
        </w:tc>
        <w:tc>
          <w:tcPr>
            <w:tcW w:w="1440" w:type="dxa"/>
          </w:tcPr>
          <w:p w14:paraId="3382BBAA" w14:textId="17019A0E" w:rsidR="00650E95" w:rsidRPr="00BB1D68" w:rsidRDefault="00681C31" w:rsidP="000F78E9">
            <w:pPr>
              <w:ind w:left="0"/>
              <w:rPr>
                <w:sz w:val="21"/>
                <w:szCs w:val="21"/>
              </w:rPr>
            </w:pPr>
            <w:r w:rsidRPr="00BB1D68">
              <w:rPr>
                <w:sz w:val="21"/>
                <w:szCs w:val="21"/>
              </w:rPr>
              <w:t>June 26</w:t>
            </w:r>
            <w:r w:rsidRPr="00BB1D68">
              <w:rPr>
                <w:sz w:val="21"/>
                <w:szCs w:val="21"/>
                <w:vertAlign w:val="superscript"/>
              </w:rPr>
              <w:t>th</w:t>
            </w:r>
            <w:r w:rsidRPr="00BB1D68">
              <w:rPr>
                <w:sz w:val="21"/>
                <w:szCs w:val="21"/>
              </w:rPr>
              <w:t xml:space="preserve"> </w:t>
            </w:r>
          </w:p>
        </w:tc>
      </w:tr>
      <w:tr w:rsidR="00650E95" w14:paraId="03A8EBF0" w14:textId="77777777" w:rsidTr="00393325">
        <w:tc>
          <w:tcPr>
            <w:tcW w:w="1730" w:type="dxa"/>
          </w:tcPr>
          <w:p w14:paraId="1FCB7F26" w14:textId="537CD51F" w:rsidR="00650E95" w:rsidRPr="00BB1D68" w:rsidRDefault="00650E95" w:rsidP="00004C3C">
            <w:pPr>
              <w:ind w:left="0"/>
              <w:rPr>
                <w:sz w:val="21"/>
                <w:szCs w:val="21"/>
              </w:rPr>
            </w:pPr>
            <w:r w:rsidRPr="00BB1D68">
              <w:rPr>
                <w:sz w:val="21"/>
                <w:szCs w:val="21"/>
              </w:rPr>
              <w:t>3</w:t>
            </w:r>
            <w:r w:rsidR="000F78E9" w:rsidRPr="00BB1D68">
              <w:rPr>
                <w:sz w:val="21"/>
                <w:szCs w:val="21"/>
              </w:rPr>
              <w:t xml:space="preserve">: </w:t>
            </w:r>
            <w:r w:rsidR="00681C31" w:rsidRPr="00BB1D68">
              <w:rPr>
                <w:sz w:val="21"/>
                <w:szCs w:val="21"/>
              </w:rPr>
              <w:t>Keynote &amp; Articles</w:t>
            </w:r>
          </w:p>
        </w:tc>
        <w:tc>
          <w:tcPr>
            <w:tcW w:w="2340" w:type="dxa"/>
          </w:tcPr>
          <w:p w14:paraId="5CD99A09" w14:textId="702C73C8" w:rsidR="00650E95" w:rsidRPr="00BB1D68" w:rsidRDefault="00681C31" w:rsidP="000F78E9">
            <w:pPr>
              <w:ind w:left="0"/>
              <w:rPr>
                <w:sz w:val="21"/>
                <w:szCs w:val="21"/>
              </w:rPr>
            </w:pPr>
            <w:r w:rsidRPr="00BB1D68">
              <w:rPr>
                <w:sz w:val="21"/>
                <w:szCs w:val="21"/>
              </w:rPr>
              <w:t>Dr. Rebecca Hardin is the keynote.</w:t>
            </w:r>
          </w:p>
        </w:tc>
        <w:tc>
          <w:tcPr>
            <w:tcW w:w="1890" w:type="dxa"/>
          </w:tcPr>
          <w:p w14:paraId="22F7452E" w14:textId="351FDCA4" w:rsidR="00650E95" w:rsidRPr="00BB1D68" w:rsidRDefault="00681C31" w:rsidP="00790147">
            <w:pPr>
              <w:ind w:left="0"/>
              <w:rPr>
                <w:sz w:val="21"/>
                <w:szCs w:val="21"/>
              </w:rPr>
            </w:pPr>
            <w:r w:rsidRPr="00BB1D68">
              <w:rPr>
                <w:sz w:val="21"/>
                <w:szCs w:val="21"/>
              </w:rPr>
              <w:t>Articles are linked in the “Readings” page</w:t>
            </w:r>
          </w:p>
        </w:tc>
        <w:tc>
          <w:tcPr>
            <w:tcW w:w="2070" w:type="dxa"/>
          </w:tcPr>
          <w:p w14:paraId="0325BD7F" w14:textId="22F334BC" w:rsidR="00650E95" w:rsidRPr="00BB1D68" w:rsidRDefault="00681C31" w:rsidP="007C2C04">
            <w:pPr>
              <w:ind w:left="0"/>
              <w:rPr>
                <w:sz w:val="21"/>
                <w:szCs w:val="21"/>
              </w:rPr>
            </w:pPr>
            <w:r w:rsidRPr="00BB1D68">
              <w:rPr>
                <w:sz w:val="21"/>
                <w:szCs w:val="21"/>
              </w:rPr>
              <w:t>Submit a reflection on the articles you chose &amp; questions for the seminar</w:t>
            </w:r>
          </w:p>
        </w:tc>
        <w:tc>
          <w:tcPr>
            <w:tcW w:w="1440" w:type="dxa"/>
          </w:tcPr>
          <w:p w14:paraId="59E36510" w14:textId="35F12DFD" w:rsidR="00650E95" w:rsidRPr="00BB1D68" w:rsidRDefault="00681C31" w:rsidP="00F850CA">
            <w:pPr>
              <w:ind w:left="0"/>
              <w:rPr>
                <w:sz w:val="21"/>
                <w:szCs w:val="21"/>
              </w:rPr>
            </w:pPr>
            <w:r w:rsidRPr="00BB1D68">
              <w:rPr>
                <w:sz w:val="21"/>
                <w:szCs w:val="21"/>
              </w:rPr>
              <w:t>June 6</w:t>
            </w:r>
            <w:r w:rsidRPr="00BB1D68">
              <w:rPr>
                <w:sz w:val="21"/>
                <w:szCs w:val="21"/>
                <w:vertAlign w:val="superscript"/>
              </w:rPr>
              <w:t>th</w:t>
            </w:r>
            <w:r w:rsidRPr="00BB1D68">
              <w:rPr>
                <w:sz w:val="21"/>
                <w:szCs w:val="21"/>
              </w:rPr>
              <w:t xml:space="preserve"> </w:t>
            </w:r>
          </w:p>
        </w:tc>
      </w:tr>
      <w:tr w:rsidR="00650E95" w14:paraId="2C953326" w14:textId="77777777" w:rsidTr="00393325">
        <w:tc>
          <w:tcPr>
            <w:tcW w:w="1730" w:type="dxa"/>
          </w:tcPr>
          <w:p w14:paraId="0270077F" w14:textId="18A79C1A" w:rsidR="00650E95" w:rsidRPr="00BB1D68" w:rsidRDefault="00E1288E" w:rsidP="00004C3C">
            <w:pPr>
              <w:ind w:left="0"/>
              <w:rPr>
                <w:sz w:val="21"/>
                <w:szCs w:val="21"/>
              </w:rPr>
            </w:pPr>
            <w:r w:rsidRPr="00BB1D68">
              <w:rPr>
                <w:sz w:val="21"/>
                <w:szCs w:val="21"/>
              </w:rPr>
              <w:lastRenderedPageBreak/>
              <w:t xml:space="preserve">4: </w:t>
            </w:r>
            <w:r w:rsidR="00681C31" w:rsidRPr="00BB1D68">
              <w:rPr>
                <w:sz w:val="21"/>
                <w:szCs w:val="21"/>
              </w:rPr>
              <w:t>Meet the Doctor</w:t>
            </w:r>
          </w:p>
        </w:tc>
        <w:tc>
          <w:tcPr>
            <w:tcW w:w="2340" w:type="dxa"/>
          </w:tcPr>
          <w:p w14:paraId="1EDC342F" w14:textId="258733E3" w:rsidR="00650E95" w:rsidRPr="00BB1D68" w:rsidRDefault="00681C31" w:rsidP="00233F7D">
            <w:pPr>
              <w:ind w:left="0"/>
              <w:rPr>
                <w:sz w:val="21"/>
                <w:szCs w:val="21"/>
              </w:rPr>
            </w:pPr>
            <w:r w:rsidRPr="00BB1D68">
              <w:rPr>
                <w:sz w:val="21"/>
                <w:szCs w:val="21"/>
              </w:rPr>
              <w:t>Meet with EdD faculty and Global Affiliate Scholars</w:t>
            </w:r>
          </w:p>
        </w:tc>
        <w:tc>
          <w:tcPr>
            <w:tcW w:w="1890" w:type="dxa"/>
          </w:tcPr>
          <w:p w14:paraId="00CAA687" w14:textId="56D5791D" w:rsidR="00650E95" w:rsidRPr="00BB1D68" w:rsidRDefault="00681C31" w:rsidP="00315718">
            <w:pPr>
              <w:ind w:left="0"/>
              <w:rPr>
                <w:sz w:val="21"/>
                <w:szCs w:val="21"/>
              </w:rPr>
            </w:pPr>
            <w:r w:rsidRPr="00BB1D68">
              <w:rPr>
                <w:sz w:val="21"/>
                <w:szCs w:val="21"/>
              </w:rPr>
              <w:t>No readings associated with this module</w:t>
            </w:r>
          </w:p>
        </w:tc>
        <w:tc>
          <w:tcPr>
            <w:tcW w:w="2070" w:type="dxa"/>
          </w:tcPr>
          <w:p w14:paraId="79633D0A" w14:textId="2A9E9174" w:rsidR="00650E95" w:rsidRPr="00BB1D68" w:rsidRDefault="00681C31" w:rsidP="00315718">
            <w:pPr>
              <w:ind w:left="0"/>
              <w:rPr>
                <w:sz w:val="21"/>
                <w:szCs w:val="21"/>
              </w:rPr>
            </w:pPr>
            <w:r w:rsidRPr="00BB1D68">
              <w:rPr>
                <w:sz w:val="21"/>
                <w:szCs w:val="21"/>
              </w:rPr>
              <w:t>Sign up for sessions and submit reflection</w:t>
            </w:r>
          </w:p>
        </w:tc>
        <w:tc>
          <w:tcPr>
            <w:tcW w:w="1440" w:type="dxa"/>
          </w:tcPr>
          <w:p w14:paraId="6F29AB15" w14:textId="1DE25B54" w:rsidR="00650E95" w:rsidRPr="00BB1D68" w:rsidRDefault="00681C31" w:rsidP="00161AE6">
            <w:pPr>
              <w:ind w:left="0"/>
              <w:rPr>
                <w:sz w:val="21"/>
                <w:szCs w:val="21"/>
              </w:rPr>
            </w:pPr>
            <w:r w:rsidRPr="00BB1D68">
              <w:rPr>
                <w:sz w:val="21"/>
                <w:szCs w:val="21"/>
              </w:rPr>
              <w:t>June 26</w:t>
            </w:r>
            <w:r w:rsidRPr="00BB1D68">
              <w:rPr>
                <w:sz w:val="21"/>
                <w:szCs w:val="21"/>
                <w:vertAlign w:val="superscript"/>
              </w:rPr>
              <w:t>th</w:t>
            </w:r>
            <w:r w:rsidRPr="00BB1D68">
              <w:rPr>
                <w:sz w:val="21"/>
                <w:szCs w:val="21"/>
              </w:rPr>
              <w:t xml:space="preserve"> </w:t>
            </w:r>
          </w:p>
        </w:tc>
      </w:tr>
      <w:tr w:rsidR="00DF76E0" w14:paraId="6F0D10CF" w14:textId="77777777" w:rsidTr="00393325">
        <w:tc>
          <w:tcPr>
            <w:tcW w:w="1730" w:type="dxa"/>
          </w:tcPr>
          <w:p w14:paraId="56449AFF" w14:textId="569EE70C" w:rsidR="00DF76E0" w:rsidRPr="00BB1D68" w:rsidRDefault="00DF76E0" w:rsidP="00004C3C">
            <w:pPr>
              <w:ind w:left="0"/>
              <w:rPr>
                <w:sz w:val="21"/>
                <w:szCs w:val="21"/>
              </w:rPr>
            </w:pPr>
            <w:r>
              <w:rPr>
                <w:sz w:val="21"/>
                <w:szCs w:val="21"/>
              </w:rPr>
              <w:t xml:space="preserve">5. </w:t>
            </w:r>
            <w:r w:rsidR="00393325">
              <w:rPr>
                <w:sz w:val="21"/>
                <w:szCs w:val="21"/>
              </w:rPr>
              <w:t>Fostering Relationships</w:t>
            </w:r>
          </w:p>
        </w:tc>
        <w:tc>
          <w:tcPr>
            <w:tcW w:w="2340" w:type="dxa"/>
          </w:tcPr>
          <w:p w14:paraId="20FB00C1" w14:textId="458F81B7" w:rsidR="00DF76E0" w:rsidRPr="00BB1D68" w:rsidRDefault="00393325" w:rsidP="00233F7D">
            <w:pPr>
              <w:ind w:left="0"/>
              <w:rPr>
                <w:sz w:val="21"/>
                <w:szCs w:val="21"/>
              </w:rPr>
            </w:pPr>
            <w:r>
              <w:rPr>
                <w:sz w:val="21"/>
                <w:szCs w:val="21"/>
              </w:rPr>
              <w:t>In-person experience and associated reflection</w:t>
            </w:r>
          </w:p>
        </w:tc>
        <w:tc>
          <w:tcPr>
            <w:tcW w:w="1890" w:type="dxa"/>
          </w:tcPr>
          <w:p w14:paraId="5858B6F7" w14:textId="3A8767E3" w:rsidR="00DF76E0" w:rsidRPr="00BB1D68" w:rsidRDefault="00393325" w:rsidP="00315718">
            <w:pPr>
              <w:ind w:left="0"/>
              <w:rPr>
                <w:sz w:val="21"/>
                <w:szCs w:val="21"/>
              </w:rPr>
            </w:pPr>
            <w:r>
              <w:rPr>
                <w:sz w:val="21"/>
                <w:szCs w:val="21"/>
              </w:rPr>
              <w:t>No readings associated with this module</w:t>
            </w:r>
          </w:p>
        </w:tc>
        <w:tc>
          <w:tcPr>
            <w:tcW w:w="2070" w:type="dxa"/>
          </w:tcPr>
          <w:p w14:paraId="5E700D2D" w14:textId="0F289933" w:rsidR="00DF76E0" w:rsidRPr="00BB1D68" w:rsidRDefault="00393325" w:rsidP="00315718">
            <w:pPr>
              <w:ind w:left="0"/>
              <w:rPr>
                <w:sz w:val="21"/>
                <w:szCs w:val="21"/>
              </w:rPr>
            </w:pPr>
            <w:r>
              <w:rPr>
                <w:sz w:val="21"/>
                <w:szCs w:val="21"/>
              </w:rPr>
              <w:t>Reflection and optional feedback</w:t>
            </w:r>
          </w:p>
        </w:tc>
        <w:tc>
          <w:tcPr>
            <w:tcW w:w="1440" w:type="dxa"/>
          </w:tcPr>
          <w:p w14:paraId="0BB66353" w14:textId="3E22DB84" w:rsidR="00DF76E0" w:rsidRPr="00BB1D68" w:rsidRDefault="00393325" w:rsidP="00161AE6">
            <w:pPr>
              <w:ind w:left="0"/>
              <w:rPr>
                <w:sz w:val="21"/>
                <w:szCs w:val="21"/>
              </w:rPr>
            </w:pPr>
            <w:r>
              <w:rPr>
                <w:sz w:val="21"/>
                <w:szCs w:val="21"/>
              </w:rPr>
              <w:t>June 29</w:t>
            </w:r>
            <w:r w:rsidRPr="00393325">
              <w:rPr>
                <w:sz w:val="21"/>
                <w:szCs w:val="21"/>
                <w:vertAlign w:val="superscript"/>
              </w:rPr>
              <w:t>th</w:t>
            </w:r>
            <w:r>
              <w:rPr>
                <w:sz w:val="21"/>
                <w:szCs w:val="21"/>
              </w:rPr>
              <w:t xml:space="preserve"> </w:t>
            </w:r>
          </w:p>
        </w:tc>
      </w:tr>
    </w:tbl>
    <w:p w14:paraId="72D80FA5" w14:textId="31B57339" w:rsidR="00650E95" w:rsidRDefault="00650E95" w:rsidP="00BB1D68">
      <w:pPr>
        <w:pStyle w:val="InstructorFill"/>
        <w:ind w:left="0"/>
      </w:pPr>
    </w:p>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BB1D68">
      <w:pPr>
        <w:pStyle w:val="ListParagraph"/>
        <w:numPr>
          <w:ilvl w:val="0"/>
          <w:numId w:val="4"/>
        </w:numPr>
        <w:ind w:firstLine="0"/>
      </w:pPr>
      <w:r w:rsidRPr="4FD3A8E3">
        <w:t xml:space="preserve">communicate via </w:t>
      </w:r>
      <w:proofErr w:type="gramStart"/>
      <w:r w:rsidRPr="4FD3A8E3">
        <w:t>email</w:t>
      </w:r>
      <w:proofErr w:type="gramEnd"/>
    </w:p>
    <w:p w14:paraId="44C71794" w14:textId="77777777" w:rsidR="00650E95" w:rsidRDefault="00650E95" w:rsidP="00BB1D68">
      <w:pPr>
        <w:pStyle w:val="ListParagraph"/>
        <w:numPr>
          <w:ilvl w:val="0"/>
          <w:numId w:val="4"/>
        </w:numPr>
        <w:ind w:firstLine="0"/>
      </w:pPr>
      <w:r w:rsidRPr="4FD3A8E3">
        <w:t>complete basic internet searches</w:t>
      </w:r>
    </w:p>
    <w:p w14:paraId="24E04FBA" w14:textId="77777777" w:rsidR="00650E95" w:rsidRDefault="00650E95" w:rsidP="00BB1D68">
      <w:pPr>
        <w:pStyle w:val="ListParagraph"/>
        <w:numPr>
          <w:ilvl w:val="0"/>
          <w:numId w:val="4"/>
        </w:numPr>
        <w:ind w:firstLine="0"/>
      </w:pPr>
      <w:r w:rsidRPr="4FD3A8E3">
        <w:t xml:space="preserve">download and upload documents to the </w:t>
      </w:r>
      <w:proofErr w:type="gramStart"/>
      <w:r w:rsidRPr="4FD3A8E3">
        <w:t>LMS</w:t>
      </w:r>
      <w:proofErr w:type="gramEnd"/>
    </w:p>
    <w:p w14:paraId="4C5F4692" w14:textId="77777777" w:rsidR="00650E95" w:rsidRDefault="00650E95" w:rsidP="00BB1D68">
      <w:pPr>
        <w:pStyle w:val="ListParagraph"/>
        <w:numPr>
          <w:ilvl w:val="0"/>
          <w:numId w:val="4"/>
        </w:numPr>
        <w:ind w:firstLine="0"/>
      </w:pPr>
      <w:r w:rsidRPr="4FD3A8E3">
        <w:t xml:space="preserve">read documents </w:t>
      </w:r>
      <w:proofErr w:type="gramStart"/>
      <w:r w:rsidRPr="4FD3A8E3">
        <w:t>online</w:t>
      </w:r>
      <w:proofErr w:type="gramEnd"/>
    </w:p>
    <w:p w14:paraId="7E232B1F" w14:textId="77777777" w:rsidR="00650E95" w:rsidRDefault="00650E95" w:rsidP="00BB1D68">
      <w:pPr>
        <w:pStyle w:val="ListParagraph"/>
        <w:numPr>
          <w:ilvl w:val="0"/>
          <w:numId w:val="4"/>
        </w:numPr>
        <w:ind w:firstLine="0"/>
      </w:pPr>
      <w:r w:rsidRPr="4FD3A8E3">
        <w:t xml:space="preserve">view online </w:t>
      </w:r>
      <w:proofErr w:type="gramStart"/>
      <w:r w:rsidRPr="4FD3A8E3">
        <w:t>videos</w:t>
      </w:r>
      <w:proofErr w:type="gramEnd"/>
    </w:p>
    <w:p w14:paraId="263A4D88" w14:textId="77777777" w:rsidR="00650E95" w:rsidRDefault="00650E95" w:rsidP="00BB1D68">
      <w:pPr>
        <w:pStyle w:val="ListParagraph"/>
        <w:numPr>
          <w:ilvl w:val="0"/>
          <w:numId w:val="4"/>
        </w:numPr>
        <w:ind w:firstLine="0"/>
      </w:pPr>
      <w:r w:rsidRPr="4FD3A8E3">
        <w:t xml:space="preserve">participate in online </w:t>
      </w:r>
      <w:proofErr w:type="gramStart"/>
      <w:r w:rsidRPr="4FD3A8E3">
        <w:t>discussions</w:t>
      </w:r>
      <w:proofErr w:type="gramEnd"/>
    </w:p>
    <w:p w14:paraId="65313613" w14:textId="77777777" w:rsidR="00650E95" w:rsidRDefault="00650E95" w:rsidP="00BB1D68">
      <w:pPr>
        <w:pStyle w:val="ListParagraph"/>
        <w:numPr>
          <w:ilvl w:val="0"/>
          <w:numId w:val="4"/>
        </w:numPr>
        <w:ind w:firstLine="0"/>
      </w:pPr>
      <w:r w:rsidRPr="4FD3A8E3">
        <w:t xml:space="preserve">upload documents to </w:t>
      </w:r>
      <w:r>
        <w:t xml:space="preserve">Canvas to submit an </w:t>
      </w:r>
      <w:proofErr w:type="gramStart"/>
      <w:r>
        <w:t>assignment</w:t>
      </w:r>
      <w:proofErr w:type="gramEnd"/>
    </w:p>
    <w:p w14:paraId="2BF47276" w14:textId="77777777" w:rsidR="00650E95" w:rsidRDefault="00650E95" w:rsidP="00BB1D68">
      <w:pPr>
        <w:pStyle w:val="ListParagraph"/>
        <w:numPr>
          <w:ilvl w:val="0"/>
          <w:numId w:val="4"/>
        </w:numPr>
        <w:ind w:firstLine="0"/>
      </w:pPr>
      <w:r w:rsidRPr="4FD3A8E3">
        <w:t>participate in synchronous onlin</w:t>
      </w:r>
      <w:r>
        <w:t xml:space="preserve">e </w:t>
      </w:r>
      <w:proofErr w:type="gramStart"/>
      <w:r>
        <w:t>discussions</w:t>
      </w:r>
      <w:proofErr w:type="gramEnd"/>
    </w:p>
    <w:p w14:paraId="5BD7E07F" w14:textId="77777777" w:rsidR="00650E95" w:rsidRDefault="00650E95" w:rsidP="00650E95">
      <w:pPr>
        <w:pStyle w:val="Heading1"/>
      </w:pPr>
      <w:r>
        <w:t>Technology</w:t>
      </w:r>
    </w:p>
    <w:p w14:paraId="03CC5ADB" w14:textId="77777777" w:rsidR="00650E95" w:rsidRDefault="00650E95" w:rsidP="00650E95"/>
    <w:p w14:paraId="51C63A8E" w14:textId="77777777" w:rsidR="00650E95" w:rsidRDefault="00650E95" w:rsidP="00650E95">
      <w:pPr>
        <w:pStyle w:val="Heading2"/>
      </w:pPr>
      <w:r>
        <w:t>Canvas Support</w:t>
      </w:r>
    </w:p>
    <w:p w14:paraId="3CC13FD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72868C8A" wp14:editId="2EF3D1BF">
            <wp:simplePos x="0" y="0"/>
            <wp:positionH relativeFrom="column">
              <wp:posOffset>1362075</wp:posOffset>
            </wp:positionH>
            <wp:positionV relativeFrom="paragraph">
              <wp:posOffset>190500</wp:posOffset>
            </wp:positionV>
            <wp:extent cx="561975" cy="542925"/>
            <wp:effectExtent l="0" t="0" r="952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61975" cy="542925"/>
                    </a:xfrm>
                    <a:prstGeom prst="rect">
                      <a:avLst/>
                    </a:prstGeom>
                  </pic:spPr>
                </pic:pic>
              </a:graphicData>
            </a:graphic>
          </wp:anchor>
        </w:drawing>
      </w:r>
    </w:p>
    <w:p w14:paraId="5CBBD8CD" w14:textId="77777777" w:rsidR="00650E95" w:rsidRDefault="00650E95" w:rsidP="00650E95">
      <w:pPr>
        <w:spacing w:before="100" w:beforeAutospacing="1" w:after="100" w:afterAutospacing="1"/>
        <w:rPr>
          <w:rFonts w:ascii="Times New Roman" w:eastAsia="Times New Roman" w:hAnsi="Times New Roman" w:cs="Times New Roman"/>
          <w:sz w:val="28"/>
          <w:szCs w:val="28"/>
        </w:rPr>
      </w:pPr>
      <w:r w:rsidRPr="000E3C0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B241740" wp14:editId="229CB47D">
                <wp:simplePos x="0" y="0"/>
                <wp:positionH relativeFrom="column">
                  <wp:posOffset>875665</wp:posOffset>
                </wp:positionH>
                <wp:positionV relativeFrom="paragraph">
                  <wp:posOffset>-228600</wp:posOffset>
                </wp:positionV>
                <wp:extent cx="542925" cy="542925"/>
                <wp:effectExtent l="0" t="0" r="0" b="9525"/>
                <wp:wrapNone/>
                <wp:docPr id="2" name="Rectangle 2" descr="Help button sni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004964" id="Rectangle 2" o:spid="_x0000_s1026" alt="Help button snip-1.PNG" style="position:absolute;margin-left:68.95pt;margin-top:-18pt;width:4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Oj0gEAAJ4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" filled="f" stroked="f">
                <o:lock v:ext="edit" aspectratio="t"/>
              </v:rect>
            </w:pict>
          </mc:Fallback>
        </mc:AlternateContent>
      </w:r>
      <w:r w:rsidRPr="00F83981">
        <w:rPr>
          <w:rFonts w:ascii="Times New Roman" w:eastAsia="Times New Roman" w:hAnsi="Times New Roman" w:cs="Times New Roman"/>
          <w:sz w:val="28"/>
          <w:szCs w:val="28"/>
        </w:rPr>
        <w:t>Click on the  </w:t>
      </w:r>
      <w:r w:rsidRPr="000E3C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83981">
        <w:rPr>
          <w:rFonts w:ascii="Times New Roman" w:eastAsia="Times New Roman" w:hAnsi="Times New Roman" w:cs="Times New Roman"/>
          <w:sz w:val="28"/>
          <w:szCs w:val="28"/>
        </w:rPr>
        <w:t xml:space="preserve">button in the global (left) navigation menu and note the </w:t>
      </w:r>
    </w:p>
    <w:p w14:paraId="2D79104F" w14:textId="77777777" w:rsidR="00650E95" w:rsidRPr="000E3C07" w:rsidRDefault="00650E95" w:rsidP="00650E95">
      <w:pPr>
        <w:spacing w:before="100" w:beforeAutospacing="1" w:after="100" w:afterAutospacing="1"/>
        <w:rPr>
          <w:rFonts w:ascii="Times New Roman" w:eastAsia="Times New Roman" w:hAnsi="Times New Roman" w:cs="Times New Roman"/>
          <w:sz w:val="28"/>
          <w:szCs w:val="28"/>
        </w:rPr>
      </w:pPr>
      <w:r w:rsidRPr="00F83981">
        <w:rPr>
          <w:rFonts w:ascii="Times New Roman" w:eastAsia="Times New Roman" w:hAnsi="Times New Roman" w:cs="Times New Roman"/>
          <w:sz w:val="28"/>
          <w:szCs w:val="28"/>
        </w:rPr>
        <w:t>options that appear:</w:t>
      </w:r>
    </w:p>
    <w:tbl>
      <w:tblPr>
        <w:tblStyle w:val="TableGrid"/>
        <w:tblW w:w="9844" w:type="dxa"/>
        <w:tblLook w:val="04A0" w:firstRow="1" w:lastRow="0" w:firstColumn="1" w:lastColumn="0" w:noHBand="0" w:noVBand="1"/>
      </w:tblPr>
      <w:tblGrid>
        <w:gridCol w:w="4765"/>
        <w:gridCol w:w="5079"/>
      </w:tblGrid>
      <w:tr w:rsidR="00650E95" w14:paraId="1161FF63" w14:textId="77777777" w:rsidTr="00004C3C">
        <w:trPr>
          <w:trHeight w:val="622"/>
        </w:trPr>
        <w:tc>
          <w:tcPr>
            <w:tcW w:w="4765" w:type="dxa"/>
            <w:shd w:val="clear" w:color="auto" w:fill="B4C6E7" w:themeFill="accent5" w:themeFillTint="66"/>
          </w:tcPr>
          <w:p w14:paraId="1873666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421FEA">
              <w:rPr>
                <w:rFonts w:ascii="Times New Roman" w:eastAsia="Times New Roman" w:hAnsi="Times New Roman" w:cs="Times New Roman"/>
                <w:sz w:val="36"/>
                <w:szCs w:val="36"/>
              </w:rPr>
              <w:t>Support Options</w:t>
            </w:r>
          </w:p>
        </w:tc>
        <w:tc>
          <w:tcPr>
            <w:tcW w:w="5079" w:type="dxa"/>
            <w:shd w:val="clear" w:color="auto" w:fill="B4C6E7" w:themeFill="accent5" w:themeFillTint="66"/>
            <w:vAlign w:val="center"/>
          </w:tcPr>
          <w:p w14:paraId="1E2BCCF1" w14:textId="77777777" w:rsidR="00650E95" w:rsidRPr="00F83981" w:rsidRDefault="00650E95" w:rsidP="00004C3C">
            <w:pPr>
              <w:spacing w:before="100" w:beforeAutospacing="1" w:after="100" w:afterAutospacing="1"/>
              <w:ind w:left="0"/>
              <w:rPr>
                <w:rFonts w:ascii="Times New Roman" w:eastAsia="Times New Roman" w:hAnsi="Times New Roman" w:cs="Times New Roman"/>
                <w:sz w:val="36"/>
                <w:szCs w:val="36"/>
              </w:rPr>
            </w:pPr>
            <w:r w:rsidRPr="00F83981">
              <w:rPr>
                <w:rFonts w:ascii="Times New Roman" w:eastAsia="Times New Roman" w:hAnsi="Times New Roman" w:cs="Times New Roman"/>
                <w:sz w:val="36"/>
                <w:szCs w:val="36"/>
              </w:rPr>
              <w:t>Explanations</w:t>
            </w:r>
          </w:p>
        </w:tc>
      </w:tr>
      <w:tr w:rsidR="00650E95" w14:paraId="07121691" w14:textId="77777777" w:rsidTr="00004C3C">
        <w:trPr>
          <w:trHeight w:val="544"/>
        </w:trPr>
        <w:tc>
          <w:tcPr>
            <w:tcW w:w="4765" w:type="dxa"/>
          </w:tcPr>
          <w:p w14:paraId="7A34E432" w14:textId="59CDD681" w:rsidR="00650E95" w:rsidRDefault="00824AB7" w:rsidP="00004C3C">
            <w:pPr>
              <w:spacing w:before="100" w:beforeAutospacing="1" w:after="100" w:afterAutospacing="1"/>
              <w:rPr>
                <w:noProof/>
              </w:rPr>
            </w:pPr>
            <w:r>
              <w:rPr>
                <w:noProof/>
              </w:rPr>
              <w:t xml:space="preserve">Ask your Instructor a question </w:t>
            </w:r>
          </w:p>
          <w:p w14:paraId="778F3787" w14:textId="35BBA1A4" w:rsidR="00824AB7" w:rsidRDefault="00824AB7" w:rsidP="00004C3C">
            <w:pPr>
              <w:spacing w:before="100" w:beforeAutospacing="1" w:after="100" w:afterAutospacing="1"/>
              <w:rPr>
                <w:rFonts w:ascii="Times New Roman" w:eastAsia="Times New Roman" w:hAnsi="Times New Roman" w:cs="Times New Roman"/>
                <w:sz w:val="24"/>
                <w:szCs w:val="24"/>
              </w:rPr>
            </w:pPr>
          </w:p>
        </w:tc>
        <w:tc>
          <w:tcPr>
            <w:tcW w:w="5079" w:type="dxa"/>
            <w:vAlign w:val="center"/>
          </w:tcPr>
          <w:p w14:paraId="4C522995"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w:t>
            </w:r>
            <w:r>
              <w:rPr>
                <w:rFonts w:ascii="Times New Roman" w:eastAsia="Times New Roman" w:hAnsi="Times New Roman" w:cs="Times New Roman"/>
                <w:b/>
                <w:sz w:val="24"/>
                <w:szCs w:val="24"/>
              </w:rPr>
              <w:t xml:space="preserve">Ask Your Instructor a Question </w:t>
            </w:r>
            <w:r>
              <w:rPr>
                <w:rFonts w:ascii="Times New Roman" w:eastAsia="Times New Roman" w:hAnsi="Times New Roman" w:cs="Times New Roman"/>
                <w:sz w:val="24"/>
                <w:szCs w:val="24"/>
              </w:rPr>
              <w:t xml:space="preserve">sparingly; technical questions are best reserved for Canvas personnel and help as detailed below. </w:t>
            </w:r>
          </w:p>
        </w:tc>
      </w:tr>
      <w:tr w:rsidR="00650E95" w14:paraId="7910642C" w14:textId="77777777" w:rsidTr="00004C3C">
        <w:trPr>
          <w:trHeight w:val="544"/>
        </w:trPr>
        <w:tc>
          <w:tcPr>
            <w:tcW w:w="4765" w:type="dxa"/>
          </w:tcPr>
          <w:p w14:paraId="5BF87F8E" w14:textId="1871A1A5" w:rsidR="00A81E19" w:rsidRDefault="00A81E19" w:rsidP="00A81E1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Chat with Canvas Support: Live Chat with Canvas Support 24/7</w:t>
            </w:r>
          </w:p>
        </w:tc>
        <w:tc>
          <w:tcPr>
            <w:tcW w:w="5079" w:type="dxa"/>
            <w:vAlign w:val="center"/>
          </w:tcPr>
          <w:p w14:paraId="67426458"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Chat</w:t>
            </w:r>
            <w:r w:rsidRPr="00F83981">
              <w:rPr>
                <w:rFonts w:ascii="Times New Roman" w:eastAsia="Times New Roman" w:hAnsi="Times New Roman" w:cs="Times New Roman"/>
                <w:sz w:val="24"/>
                <w:szCs w:val="24"/>
              </w:rPr>
              <w:t xml:space="preserve">ting </w:t>
            </w:r>
            <w:r w:rsidRPr="00F83981">
              <w:rPr>
                <w:rFonts w:ascii="Times New Roman" w:eastAsia="Times New Roman" w:hAnsi="Times New Roman" w:cs="Times New Roman"/>
                <w:b/>
                <w:sz w:val="24"/>
                <w:szCs w:val="24"/>
              </w:rPr>
              <w:t xml:space="preserve">with Canvas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upport (</w:t>
            </w:r>
            <w:r>
              <w:rPr>
                <w:rFonts w:ascii="Times New Roman" w:eastAsia="Times New Roman" w:hAnsi="Times New Roman" w:cs="Times New Roman"/>
                <w:b/>
                <w:sz w:val="24"/>
                <w:szCs w:val="24"/>
              </w:rPr>
              <w:t>S</w:t>
            </w:r>
            <w:r w:rsidRPr="00F83981">
              <w:rPr>
                <w:rFonts w:ascii="Times New Roman" w:eastAsia="Times New Roman" w:hAnsi="Times New Roman" w:cs="Times New Roman"/>
                <w:b/>
                <w:sz w:val="24"/>
                <w:szCs w:val="24"/>
              </w:rPr>
              <w:t>tudent)</w:t>
            </w:r>
            <w:r w:rsidRPr="00F83981">
              <w:rPr>
                <w:rFonts w:ascii="Times New Roman" w:eastAsia="Times New Roman" w:hAnsi="Times New Roman" w:cs="Times New Roman"/>
                <w:sz w:val="24"/>
                <w:szCs w:val="24"/>
              </w:rPr>
              <w:t xml:space="preserve"> will initiate a </w:t>
            </w:r>
            <w:r w:rsidRPr="00F83981">
              <w:rPr>
                <w:rFonts w:ascii="Times New Roman" w:eastAsia="Times New Roman" w:hAnsi="Times New Roman" w:cs="Times New Roman"/>
                <w:i/>
                <w:sz w:val="24"/>
                <w:szCs w:val="24"/>
              </w:rPr>
              <w:t>text chat</w:t>
            </w:r>
            <w:r w:rsidRPr="00F83981">
              <w:rPr>
                <w:rFonts w:ascii="Times New Roman" w:eastAsia="Times New Roman" w:hAnsi="Times New Roman" w:cs="Times New Roman"/>
                <w:sz w:val="24"/>
                <w:szCs w:val="24"/>
              </w:rPr>
              <w:t xml:space="preserve"> with Canvas support.</w:t>
            </w:r>
            <w:r>
              <w:rPr>
                <w:rFonts w:ascii="Times New Roman" w:eastAsia="Times New Roman" w:hAnsi="Times New Roman" w:cs="Times New Roman"/>
                <w:sz w:val="24"/>
                <w:szCs w:val="24"/>
              </w:rPr>
              <w:t xml:space="preserve"> Response can be qualified with severity level.</w:t>
            </w:r>
          </w:p>
        </w:tc>
      </w:tr>
      <w:tr w:rsidR="00650E95" w14:paraId="1ABF49C0" w14:textId="77777777" w:rsidTr="00004C3C">
        <w:trPr>
          <w:trHeight w:val="544"/>
        </w:trPr>
        <w:tc>
          <w:tcPr>
            <w:tcW w:w="4765" w:type="dxa"/>
          </w:tcPr>
          <w:p w14:paraId="04DFF4E2" w14:textId="67AD276E"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Canvas Support via email: Canvas support will email a response</w:t>
            </w:r>
          </w:p>
        </w:tc>
        <w:tc>
          <w:tcPr>
            <w:tcW w:w="5079" w:type="dxa"/>
            <w:vAlign w:val="center"/>
          </w:tcPr>
          <w:p w14:paraId="1EC2302F"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Contact</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Canvas </w:t>
            </w:r>
            <w:r w:rsidRPr="000E3C07">
              <w:rPr>
                <w:rFonts w:ascii="Times New Roman" w:eastAsia="Times New Roman" w:hAnsi="Times New Roman" w:cs="Times New Roman"/>
                <w:b/>
                <w:sz w:val="24"/>
                <w:szCs w:val="24"/>
              </w:rPr>
              <w:t xml:space="preserve">Support </w:t>
            </w:r>
            <w:r w:rsidRPr="00F83981">
              <w:rPr>
                <w:rFonts w:ascii="Times New Roman" w:eastAsia="Times New Roman" w:hAnsi="Times New Roman" w:cs="Times New Roman"/>
                <w:b/>
                <w:sz w:val="24"/>
                <w:szCs w:val="24"/>
              </w:rPr>
              <w:t>via email</w:t>
            </w:r>
            <w:r w:rsidRPr="00F83981">
              <w:rPr>
                <w:rFonts w:ascii="Times New Roman" w:eastAsia="Times New Roman" w:hAnsi="Times New Roman" w:cs="Times New Roman"/>
                <w:sz w:val="24"/>
                <w:szCs w:val="24"/>
              </w:rPr>
              <w:t xml:space="preserve"> will allow you to explain in detail or even upload a screenshot to show your </w:t>
            </w:r>
            <w:proofErr w:type="gramStart"/>
            <w:r w:rsidRPr="00F83981">
              <w:rPr>
                <w:rFonts w:ascii="Times New Roman" w:eastAsia="Times New Roman" w:hAnsi="Times New Roman" w:cs="Times New Roman"/>
                <w:sz w:val="24"/>
                <w:szCs w:val="24"/>
              </w:rPr>
              <w:t>particular difficulty</w:t>
            </w:r>
            <w:proofErr w:type="gramEnd"/>
            <w:r w:rsidRPr="00F83981">
              <w:rPr>
                <w:rFonts w:ascii="Times New Roman" w:eastAsia="Times New Roman" w:hAnsi="Times New Roman" w:cs="Times New Roman"/>
                <w:sz w:val="24"/>
                <w:szCs w:val="24"/>
              </w:rPr>
              <w:t>. </w:t>
            </w:r>
          </w:p>
        </w:tc>
      </w:tr>
      <w:tr w:rsidR="00650E95" w14:paraId="5FB405F5" w14:textId="77777777" w:rsidTr="00004C3C">
        <w:trPr>
          <w:trHeight w:val="544"/>
        </w:trPr>
        <w:tc>
          <w:tcPr>
            <w:tcW w:w="4765" w:type="dxa"/>
          </w:tcPr>
          <w:p w14:paraId="377D19F3" w14:textId="128B0D09"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Canvas Support via phone: Find the phone number for your institution</w:t>
            </w:r>
          </w:p>
        </w:tc>
        <w:tc>
          <w:tcPr>
            <w:tcW w:w="5079" w:type="dxa"/>
            <w:vAlign w:val="center"/>
          </w:tcPr>
          <w:p w14:paraId="555958E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sz w:val="24"/>
                <w:szCs w:val="24"/>
              </w:rPr>
              <w:t>Calling the Canvas number will let Canvas know that you're from UWSP</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phone</w:t>
            </w:r>
            <w:proofErr w:type="gramEnd"/>
            <w:r>
              <w:rPr>
                <w:rFonts w:ascii="Times New Roman" w:eastAsia="Times New Roman" w:hAnsi="Times New Roman" w:cs="Times New Roman"/>
                <w:sz w:val="24"/>
                <w:szCs w:val="24"/>
              </w:rPr>
              <w:t xml:space="preserve"> option is available 24/7. </w:t>
            </w:r>
          </w:p>
        </w:tc>
      </w:tr>
      <w:tr w:rsidR="00650E95" w14:paraId="2FFE9C16" w14:textId="77777777" w:rsidTr="00004C3C">
        <w:trPr>
          <w:trHeight w:val="544"/>
        </w:trPr>
        <w:tc>
          <w:tcPr>
            <w:tcW w:w="4765" w:type="dxa"/>
          </w:tcPr>
          <w:p w14:paraId="18556DC2" w14:textId="53A1B245"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Search the Canvas Guides: Find answers to common questions</w:t>
            </w:r>
          </w:p>
        </w:tc>
        <w:tc>
          <w:tcPr>
            <w:tcW w:w="5079" w:type="dxa"/>
            <w:vAlign w:val="center"/>
          </w:tcPr>
          <w:p w14:paraId="20607894"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sidRPr="00F83981">
              <w:rPr>
                <w:rFonts w:ascii="Times New Roman" w:eastAsia="Times New Roman" w:hAnsi="Times New Roman" w:cs="Times New Roman"/>
                <w:b/>
                <w:sz w:val="24"/>
                <w:szCs w:val="24"/>
              </w:rPr>
              <w:t>Search</w:t>
            </w:r>
            <w:r w:rsidRPr="00F83981">
              <w:rPr>
                <w:rFonts w:ascii="Times New Roman" w:eastAsia="Times New Roman" w:hAnsi="Times New Roman" w:cs="Times New Roman"/>
                <w:sz w:val="24"/>
                <w:szCs w:val="24"/>
              </w:rPr>
              <w:t xml:space="preserve">ing </w:t>
            </w:r>
            <w:r w:rsidRPr="00F83981">
              <w:rPr>
                <w:rFonts w:ascii="Times New Roman" w:eastAsia="Times New Roman" w:hAnsi="Times New Roman" w:cs="Times New Roman"/>
                <w:b/>
                <w:sz w:val="24"/>
                <w:szCs w:val="24"/>
              </w:rPr>
              <w:t xml:space="preserve">the </w:t>
            </w:r>
            <w:hyperlink r:id="rId17" w:history="1">
              <w:r w:rsidRPr="00F83981">
                <w:rPr>
                  <w:rFonts w:ascii="Times New Roman" w:eastAsia="Times New Roman" w:hAnsi="Times New Roman" w:cs="Times New Roman"/>
                  <w:b/>
                  <w:color w:val="0000FF"/>
                  <w:sz w:val="24"/>
                  <w:szCs w:val="24"/>
                  <w:u w:val="single"/>
                </w:rPr>
                <w:t>Canvas guides</w:t>
              </w:r>
            </w:hyperlink>
            <w:r w:rsidRPr="00F83981">
              <w:rPr>
                <w:rFonts w:ascii="Times New Roman" w:eastAsia="Times New Roman" w:hAnsi="Times New Roman" w:cs="Times New Roman"/>
                <w:sz w:val="24"/>
                <w:szCs w:val="24"/>
              </w:rPr>
              <w:t xml:space="preserve"> connects you to documents that are searchable by issue. </w:t>
            </w:r>
            <w:r>
              <w:rPr>
                <w:rFonts w:ascii="Times New Roman" w:eastAsia="Times New Roman" w:hAnsi="Times New Roman" w:cs="Times New Roman"/>
                <w:sz w:val="24"/>
                <w:szCs w:val="24"/>
              </w:rPr>
              <w:t xml:space="preserve">You may also opt for </w:t>
            </w:r>
            <w:hyperlink r:id="rId18" w:history="1">
              <w:r w:rsidRPr="005B7298">
                <w:rPr>
                  <w:rStyle w:val="Hyperlink"/>
                  <w:rFonts w:ascii="Times New Roman" w:eastAsia="Times New Roman" w:hAnsi="Times New Roman" w:cs="Times New Roman"/>
                  <w:b/>
                  <w:color w:val="0000FF"/>
                  <w:sz w:val="24"/>
                  <w:szCs w:val="24"/>
                </w:rPr>
                <w:t>Canvas video guides</w:t>
              </w:r>
            </w:hyperlink>
            <w:r w:rsidRPr="005B7298">
              <w:rPr>
                <w:rFonts w:ascii="Times New Roman" w:eastAsia="Times New Roman" w:hAnsi="Times New Roman" w:cs="Times New Roman"/>
                <w:b/>
                <w:color w:val="0000FF"/>
                <w:sz w:val="24"/>
                <w:szCs w:val="24"/>
              </w:rPr>
              <w:t xml:space="preserve">. </w:t>
            </w:r>
          </w:p>
        </w:tc>
      </w:tr>
      <w:tr w:rsidR="00650E95" w14:paraId="6895B818" w14:textId="77777777" w:rsidTr="00004C3C">
        <w:trPr>
          <w:trHeight w:val="1277"/>
        </w:trPr>
        <w:tc>
          <w:tcPr>
            <w:tcW w:w="4765" w:type="dxa"/>
          </w:tcPr>
          <w:p w14:paraId="55B6B50F" w14:textId="2D17666E" w:rsidR="00650E95" w:rsidRDefault="00A81E19" w:rsidP="00004C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Feature Idea: Have an idea to improve Canvas?</w:t>
            </w:r>
          </w:p>
        </w:tc>
        <w:tc>
          <w:tcPr>
            <w:tcW w:w="5079" w:type="dxa"/>
          </w:tcPr>
          <w:p w14:paraId="5D4CDBB6" w14:textId="77777777" w:rsidR="00650E95" w:rsidRDefault="00650E95" w:rsidP="00004C3C">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idea for Canvas that might make instructions or navigation easier, feel free to offer your thoughts through this </w:t>
            </w:r>
            <w:r w:rsidRPr="000E3C07">
              <w:rPr>
                <w:rFonts w:ascii="Times New Roman" w:eastAsia="Times New Roman" w:hAnsi="Times New Roman" w:cs="Times New Roman"/>
                <w:b/>
                <w:sz w:val="24"/>
                <w:szCs w:val="24"/>
              </w:rPr>
              <w:t xml:space="preserve">Submit a </w:t>
            </w:r>
            <w:proofErr w:type="gramStart"/>
            <w:r w:rsidRPr="000E3C07">
              <w:rPr>
                <w:rFonts w:ascii="Times New Roman" w:eastAsia="Times New Roman" w:hAnsi="Times New Roman" w:cs="Times New Roman"/>
                <w:b/>
                <w:sz w:val="24"/>
                <w:szCs w:val="24"/>
              </w:rPr>
              <w:t>Feature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avenue</w:t>
            </w:r>
            <w:proofErr w:type="gramEnd"/>
            <w:r>
              <w:rPr>
                <w:rFonts w:ascii="Times New Roman" w:eastAsia="Times New Roman" w:hAnsi="Times New Roman" w:cs="Times New Roman"/>
                <w:sz w:val="24"/>
                <w:szCs w:val="24"/>
              </w:rPr>
              <w:t xml:space="preserve">. </w:t>
            </w:r>
          </w:p>
        </w:tc>
      </w:tr>
    </w:tbl>
    <w:p w14:paraId="52C46EE6" w14:textId="77777777" w:rsidR="00650E95" w:rsidRPr="007E159B" w:rsidRDefault="00650E95" w:rsidP="00650E95">
      <w:pPr>
        <w:spacing w:before="100" w:beforeAutospacing="1" w:after="100" w:afterAutospacing="1"/>
        <w:rPr>
          <w:rFonts w:ascii="Times New Roman" w:eastAsia="Times New Roman" w:hAnsi="Times New Roman" w:cs="Times New Roman"/>
          <w:sz w:val="24"/>
          <w:szCs w:val="24"/>
        </w:rPr>
      </w:pPr>
      <w:r w:rsidRPr="00F83981">
        <w:rPr>
          <w:rFonts w:ascii="Times New Roman" w:eastAsia="Times New Roman" w:hAnsi="Times New Roman" w:cs="Times New Roman"/>
          <w:i/>
          <w:iCs/>
          <w:sz w:val="24"/>
          <w:szCs w:val="24"/>
        </w:rPr>
        <w:t>All options are available 24/7;</w:t>
      </w:r>
      <w:r>
        <w:rPr>
          <w:rFonts w:ascii="Times New Roman" w:eastAsia="Times New Roman" w:hAnsi="Times New Roman" w:cs="Times New Roman"/>
          <w:i/>
          <w:iCs/>
          <w:sz w:val="24"/>
          <w:szCs w:val="24"/>
        </w:rPr>
        <w:t xml:space="preserve"> </w:t>
      </w:r>
      <w:r w:rsidRPr="00F83981">
        <w:rPr>
          <w:rFonts w:ascii="Times New Roman" w:eastAsia="Times New Roman" w:hAnsi="Times New Roman" w:cs="Times New Roman"/>
          <w:i/>
          <w:iCs/>
          <w:sz w:val="24"/>
          <w:szCs w:val="24"/>
        </w:rPr>
        <w:t>however, if you opt to email your instructor, s/he may not be available immediately. </w:t>
      </w:r>
    </w:p>
    <w:p w14:paraId="54DF42E6" w14:textId="77777777" w:rsidR="00650E95" w:rsidRPr="00B94AE3" w:rsidRDefault="00650E95" w:rsidP="00650E95">
      <w:pPr>
        <w:widowControl w:val="0"/>
        <w:numPr>
          <w:ilvl w:val="0"/>
          <w:numId w:val="4"/>
        </w:numPr>
        <w:spacing w:after="120"/>
        <w:ind w:hanging="360"/>
        <w:rPr>
          <w:color w:val="0563C1" w:themeColor="hyperlink"/>
          <w:u w:val="single"/>
        </w:rPr>
      </w:pPr>
      <w:r>
        <w:t xml:space="preserve">Self-train on Canvas through the </w:t>
      </w:r>
      <w:hyperlink r:id="rId19"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20"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t>You will also need access to the following tools to participate in this course.</w:t>
      </w:r>
    </w:p>
    <w:p w14:paraId="49C4C104" w14:textId="77777777" w:rsidR="00650E95" w:rsidRDefault="00650E95" w:rsidP="00BB1D68">
      <w:pPr>
        <w:numPr>
          <w:ilvl w:val="1"/>
          <w:numId w:val="4"/>
        </w:numPr>
        <w:spacing w:after="60"/>
        <w:ind w:left="1440"/>
      </w:pPr>
      <w:r w:rsidRPr="4FD3A8E3">
        <w:rPr>
          <w:color w:val="auto"/>
        </w:rPr>
        <w:t>webcam</w:t>
      </w:r>
    </w:p>
    <w:p w14:paraId="1C2D8B20" w14:textId="77777777" w:rsidR="00650E95" w:rsidRDefault="00650E95" w:rsidP="00BB1D68">
      <w:pPr>
        <w:numPr>
          <w:ilvl w:val="1"/>
          <w:numId w:val="4"/>
        </w:numPr>
        <w:spacing w:after="60"/>
        <w:ind w:left="1440"/>
      </w:pPr>
      <w:r w:rsidRPr="4FD3A8E3">
        <w:rPr>
          <w:color w:val="auto"/>
        </w:rPr>
        <w:t>microphone</w:t>
      </w:r>
    </w:p>
    <w:p w14:paraId="1A3F07D8" w14:textId="77777777" w:rsidR="00650E95" w:rsidRDefault="00650E95" w:rsidP="00BB1D68">
      <w:pPr>
        <w:numPr>
          <w:ilvl w:val="1"/>
          <w:numId w:val="4"/>
        </w:numPr>
        <w:spacing w:after="60"/>
        <w:ind w:left="1440"/>
      </w:pPr>
      <w:r w:rsidRPr="4FD3A8E3">
        <w:rPr>
          <w:color w:val="auto"/>
        </w:rPr>
        <w:t>printer</w:t>
      </w:r>
    </w:p>
    <w:p w14:paraId="7F1CAC4D" w14:textId="77777777" w:rsidR="00650E95" w:rsidRDefault="00650E95" w:rsidP="00BB1D68">
      <w:pPr>
        <w:numPr>
          <w:ilvl w:val="1"/>
          <w:numId w:val="4"/>
        </w:numPr>
        <w:spacing w:after="60"/>
        <w:ind w:left="1440"/>
      </w:pPr>
      <w:r w:rsidRPr="4FD3A8E3">
        <w:rPr>
          <w:color w:val="auto"/>
        </w:rPr>
        <w:t>a stable internet connection (don't rely on cellular)</w:t>
      </w:r>
    </w:p>
    <w:p w14:paraId="059314EE" w14:textId="77777777" w:rsidR="00650E95" w:rsidRPr="00B94AE3" w:rsidRDefault="00650E95" w:rsidP="00650E95"/>
    <w:p w14:paraId="7696B005" w14:textId="77777777" w:rsidR="00650E95" w:rsidRDefault="00650E95" w:rsidP="00650E95">
      <w:pPr>
        <w:pStyle w:val="Heading2"/>
      </w:pPr>
      <w:r>
        <w:t>Protecting your Data and Privacy</w:t>
      </w:r>
    </w:p>
    <w:p w14:paraId="0DEBAD8D" w14:textId="77777777" w:rsidR="00650E95" w:rsidRDefault="00650E95" w:rsidP="00650E95"/>
    <w:p w14:paraId="256DA5E8" w14:textId="77777777" w:rsidR="00650E95" w:rsidRDefault="00650E95" w:rsidP="00650E95">
      <w:r>
        <w:t xml:space="preserve">UW-System approved tools meet security, privacy, and data protection standards. For a list of approved tools, visit this website. </w:t>
      </w:r>
      <w:hyperlink r:id="rId21"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 xml:space="preserve">Use different usernames and passwords for each service you </w:t>
      </w:r>
      <w:proofErr w:type="gramStart"/>
      <w:r>
        <w:t>use</w:t>
      </w:r>
      <w:proofErr w:type="gramEnd"/>
    </w:p>
    <w:p w14:paraId="43D0F8B4" w14:textId="77777777" w:rsidR="00650E95" w:rsidRDefault="00650E95" w:rsidP="00650E95">
      <w:pPr>
        <w:pStyle w:val="ListParagraph"/>
        <w:numPr>
          <w:ilvl w:val="0"/>
          <w:numId w:val="10"/>
        </w:numPr>
      </w:pPr>
      <w:r>
        <w:t xml:space="preserve">Do not use your UWSP username and password for any other </w:t>
      </w:r>
      <w:proofErr w:type="gramStart"/>
      <w:r>
        <w:t>services</w:t>
      </w:r>
      <w:proofErr w:type="gramEnd"/>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6DAB8364" w14:textId="77777777" w:rsidR="00650E95" w:rsidRDefault="00650E95" w:rsidP="00650E95">
      <w:pPr>
        <w:pStyle w:val="ListParagraph"/>
        <w:numPr>
          <w:ilvl w:val="0"/>
          <w:numId w:val="10"/>
        </w:numPr>
      </w:pPr>
      <w:r>
        <w:t xml:space="preserve">Have updated antivirus software installed on your </w:t>
      </w:r>
      <w:proofErr w:type="gramStart"/>
      <w:r>
        <w:t>devices</w:t>
      </w:r>
      <w:proofErr w:type="gramEnd"/>
    </w:p>
    <w:p w14:paraId="1217D11F" w14:textId="77777777" w:rsidR="00650E95" w:rsidRDefault="00650E95" w:rsidP="00BB1D68">
      <w:pPr>
        <w:ind w:left="0"/>
      </w:pPr>
    </w:p>
    <w:p w14:paraId="3E9FBD26" w14:textId="77777777" w:rsidR="00650E95" w:rsidRDefault="00650E95" w:rsidP="00650E95">
      <w:r>
        <w:t xml:space="preserve">This course requires posting of work online that is viewable only by your classmates. None of the work submitted online will be shared publicly. Some assignments require account creation for online programs. The instructor of </w:t>
      </w:r>
      <w:r>
        <w:lastRenderedPageBreak/>
        <w:t xml:space="preserve">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t>selling of</w:t>
      </w:r>
      <w:proofErr w:type="gramEnd"/>
      <w:r>
        <w:t xml:space="preserve"> your email to third parties, and release of ownership of data shared through the tool. If you elect to not participate in these online assignments due to confidentiality concerns, then an alternate assignment will be offered to you. [</w:t>
      </w:r>
      <w:r w:rsidRPr="00C23924">
        <w:rPr>
          <w:b/>
        </w:rPr>
        <w:t>UWSP Handbook Chapter 9 Section 5</w:t>
      </w:r>
      <w:r>
        <w:t>]</w:t>
      </w:r>
    </w:p>
    <w:p w14:paraId="112830D3" w14:textId="77777777" w:rsidR="00650E95" w:rsidRPr="001432DD" w:rsidRDefault="00650E95" w:rsidP="00650E95">
      <w:pPr>
        <w:ind w:left="0"/>
      </w:pP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22">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3">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pPr>
      <w:r w:rsidRPr="257A4FD1">
        <w:t>IT Service Desk Phone: 715-346-4357 (HELP)</w:t>
      </w:r>
    </w:p>
    <w:p w14:paraId="07048989" w14:textId="77777777" w:rsidR="00650E95" w:rsidRDefault="00650E95" w:rsidP="00650E95">
      <w:pPr>
        <w:widowControl w:val="0"/>
        <w:numPr>
          <w:ilvl w:val="1"/>
          <w:numId w:val="4"/>
        </w:numPr>
        <w:spacing w:after="120"/>
      </w:pPr>
      <w:r w:rsidRPr="257A4FD1">
        <w:t xml:space="preserve">IT Service Desk Email: </w:t>
      </w:r>
      <w:hyperlink r:id="rId24">
        <w:r w:rsidRPr="257A4FD1">
          <w:rPr>
            <w:rStyle w:val="Hyperlink"/>
          </w:rPr>
          <w:t>techhelp@uwsp.edu</w:t>
        </w:r>
      </w:hyperlink>
      <w:r w:rsidRPr="257A4FD1">
        <w:t xml:space="preserve"> </w:t>
      </w:r>
    </w:p>
    <w:p w14:paraId="541CF47B" w14:textId="77777777" w:rsidR="00650E95" w:rsidRDefault="00650E95" w:rsidP="00650E95">
      <w:pPr>
        <w:pStyle w:val="Heading1"/>
      </w:pPr>
      <w:r>
        <w:t>Grading Policies</w:t>
      </w:r>
    </w:p>
    <w:p w14:paraId="75DBF6DC" w14:textId="77777777" w:rsidR="00650E95" w:rsidRDefault="00650E95" w:rsidP="00650E95">
      <w:pPr>
        <w:pStyle w:val="Heading2"/>
      </w:pPr>
      <w:r>
        <w:t>Completing Assignments</w:t>
      </w:r>
    </w:p>
    <w:p w14:paraId="129A5082" w14:textId="60153BD9"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w:t>
      </w:r>
      <w:proofErr w:type="gramStart"/>
      <w:r>
        <w:t>instructor</w:t>
      </w:r>
      <w:proofErr w:type="gramEnd"/>
      <w:r>
        <w:t xml:space="preserve"> </w:t>
      </w:r>
      <w:r>
        <w:rPr>
          <w:i/>
        </w:rPr>
        <w:t>before the due date</w:t>
      </w:r>
      <w:r>
        <w:t>. Extensions will not be given beyond the next assignment except under extreme circumstances.</w:t>
      </w:r>
      <w:r w:rsidR="008106A8">
        <w:t xml:space="preserve"> See Late Policy for more information on late assignments. </w:t>
      </w:r>
      <w:r>
        <w:t xml:space="preserve">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43764AA7" w:rsidR="00650E95" w:rsidRDefault="00650E95" w:rsidP="00650E95">
      <w:pPr>
        <w:widowControl w:val="0"/>
        <w:spacing w:after="240"/>
      </w:pPr>
      <w:r>
        <w:t xml:space="preserve">Click the </w:t>
      </w:r>
      <w:r w:rsidR="00192FA5">
        <w:rPr>
          <w:b/>
          <w:bCs/>
        </w:rPr>
        <w:t>Grades</w:t>
      </w:r>
      <w:r>
        <w:t xml:space="preserve"> link in Canvas to access </w:t>
      </w:r>
      <w:r w:rsidR="00D016E9">
        <w:t>the gradebook and view feedback from your instructor.</w:t>
      </w:r>
      <w:r>
        <w:t xml:space="preserve"> Click the </w:t>
      </w:r>
      <w:r>
        <w:rPr>
          <w:b/>
        </w:rPr>
        <w:t xml:space="preserve">Syllabus </w:t>
      </w:r>
      <w:r>
        <w:t xml:space="preserve">link to see a chronological listing of assignments. </w:t>
      </w:r>
    </w:p>
    <w:p w14:paraId="2C1AB745" w14:textId="5D13BA4D" w:rsidR="00654C2E" w:rsidRDefault="00654C2E" w:rsidP="00650E95">
      <w:pPr>
        <w:widowControl w:val="0"/>
        <w:spacing w:after="240"/>
      </w:pPr>
      <w:r>
        <w:t>The points associated with the assignments for this course are as follows:</w:t>
      </w:r>
    </w:p>
    <w:tbl>
      <w:tblPr>
        <w:tblStyle w:val="TableGrid"/>
        <w:tblW w:w="0" w:type="auto"/>
        <w:tblInd w:w="720" w:type="dxa"/>
        <w:tblLook w:val="04A0" w:firstRow="1" w:lastRow="0" w:firstColumn="1" w:lastColumn="0" w:noHBand="0" w:noVBand="1"/>
      </w:tblPr>
      <w:tblGrid>
        <w:gridCol w:w="1975"/>
        <w:gridCol w:w="3885"/>
        <w:gridCol w:w="2770"/>
      </w:tblGrid>
      <w:tr w:rsidR="00654C2E" w14:paraId="45C12F02" w14:textId="77777777" w:rsidTr="00BB1D68">
        <w:tc>
          <w:tcPr>
            <w:tcW w:w="1975" w:type="dxa"/>
          </w:tcPr>
          <w:p w14:paraId="1A407AD5" w14:textId="5235836C" w:rsidR="00654C2E" w:rsidRDefault="00654C2E" w:rsidP="00BB1D68">
            <w:pPr>
              <w:pStyle w:val="Heading2"/>
              <w:ind w:left="0"/>
              <w:jc w:val="both"/>
            </w:pPr>
            <w:r>
              <w:t>Module</w:t>
            </w:r>
          </w:p>
        </w:tc>
        <w:tc>
          <w:tcPr>
            <w:tcW w:w="3885" w:type="dxa"/>
          </w:tcPr>
          <w:p w14:paraId="36B50B75" w14:textId="29D42A8A" w:rsidR="00654C2E" w:rsidRDefault="00654C2E" w:rsidP="00BB1D68">
            <w:pPr>
              <w:pStyle w:val="Heading2"/>
              <w:ind w:left="0"/>
              <w:jc w:val="both"/>
            </w:pPr>
            <w:r>
              <w:t>Assignment</w:t>
            </w:r>
          </w:p>
        </w:tc>
        <w:tc>
          <w:tcPr>
            <w:tcW w:w="2770" w:type="dxa"/>
          </w:tcPr>
          <w:p w14:paraId="5A854552" w14:textId="5D82C787" w:rsidR="00654C2E" w:rsidRDefault="00654C2E" w:rsidP="00BB1D68">
            <w:pPr>
              <w:pStyle w:val="Heading2"/>
              <w:ind w:left="0"/>
              <w:jc w:val="both"/>
            </w:pPr>
            <w:r>
              <w:t>Points</w:t>
            </w:r>
          </w:p>
        </w:tc>
      </w:tr>
      <w:tr w:rsidR="00654C2E" w14:paraId="78B662D7" w14:textId="77777777" w:rsidTr="00BB1D68">
        <w:tc>
          <w:tcPr>
            <w:tcW w:w="1975" w:type="dxa"/>
          </w:tcPr>
          <w:p w14:paraId="44585013" w14:textId="39515852" w:rsidR="00654C2E" w:rsidRDefault="00654C2E" w:rsidP="00650E95">
            <w:pPr>
              <w:widowControl w:val="0"/>
              <w:spacing w:after="240"/>
              <w:ind w:left="0"/>
            </w:pPr>
            <w:r>
              <w:t>Module 1</w:t>
            </w:r>
          </w:p>
        </w:tc>
        <w:tc>
          <w:tcPr>
            <w:tcW w:w="3885" w:type="dxa"/>
          </w:tcPr>
          <w:p w14:paraId="0B04B063" w14:textId="7B048905" w:rsidR="00654C2E" w:rsidRDefault="00902A4D" w:rsidP="00650E95">
            <w:pPr>
              <w:widowControl w:val="0"/>
              <w:spacing w:after="240"/>
              <w:ind w:left="0"/>
            </w:pPr>
            <w:r>
              <w:t>Peer Feedback &amp; Reflection</w:t>
            </w:r>
          </w:p>
        </w:tc>
        <w:tc>
          <w:tcPr>
            <w:tcW w:w="2770" w:type="dxa"/>
          </w:tcPr>
          <w:p w14:paraId="4DEF8461" w14:textId="5A6C1415" w:rsidR="00654C2E" w:rsidRDefault="00902A4D" w:rsidP="00650E95">
            <w:pPr>
              <w:widowControl w:val="0"/>
              <w:spacing w:after="240"/>
              <w:ind w:left="0"/>
            </w:pPr>
            <w:r>
              <w:t>15</w:t>
            </w:r>
          </w:p>
        </w:tc>
      </w:tr>
      <w:tr w:rsidR="00654C2E" w14:paraId="55A4F0D9" w14:textId="77777777" w:rsidTr="00BB1D68">
        <w:tc>
          <w:tcPr>
            <w:tcW w:w="1975" w:type="dxa"/>
          </w:tcPr>
          <w:p w14:paraId="07FAB7A3" w14:textId="69D0C60D" w:rsidR="00654C2E" w:rsidRDefault="00654C2E" w:rsidP="00650E95">
            <w:pPr>
              <w:widowControl w:val="0"/>
              <w:spacing w:after="240"/>
              <w:ind w:left="0"/>
            </w:pPr>
            <w:r>
              <w:t>Module 2</w:t>
            </w:r>
          </w:p>
        </w:tc>
        <w:tc>
          <w:tcPr>
            <w:tcW w:w="3885" w:type="dxa"/>
          </w:tcPr>
          <w:p w14:paraId="3863A07D" w14:textId="0B7213CC" w:rsidR="00654C2E" w:rsidRDefault="00902A4D" w:rsidP="00650E95">
            <w:pPr>
              <w:widowControl w:val="0"/>
              <w:spacing w:after="240"/>
              <w:ind w:left="0"/>
            </w:pPr>
            <w:r>
              <w:t xml:space="preserve">Recordings, Presentations, and </w:t>
            </w:r>
            <w:r>
              <w:lastRenderedPageBreak/>
              <w:t>Reflections</w:t>
            </w:r>
          </w:p>
        </w:tc>
        <w:tc>
          <w:tcPr>
            <w:tcW w:w="2770" w:type="dxa"/>
          </w:tcPr>
          <w:p w14:paraId="61109EB2" w14:textId="04D7E06B" w:rsidR="00654C2E" w:rsidRDefault="00902A4D" w:rsidP="00650E95">
            <w:pPr>
              <w:widowControl w:val="0"/>
              <w:spacing w:after="240"/>
              <w:ind w:left="0"/>
            </w:pPr>
            <w:r>
              <w:lastRenderedPageBreak/>
              <w:t>30</w:t>
            </w:r>
          </w:p>
        </w:tc>
      </w:tr>
      <w:tr w:rsidR="00654C2E" w14:paraId="5032166A" w14:textId="77777777" w:rsidTr="00BB1D68">
        <w:tc>
          <w:tcPr>
            <w:tcW w:w="1975" w:type="dxa"/>
          </w:tcPr>
          <w:p w14:paraId="33B89B09" w14:textId="7EEC11B7" w:rsidR="00654C2E" w:rsidRDefault="00C66700" w:rsidP="00650E95">
            <w:pPr>
              <w:widowControl w:val="0"/>
              <w:spacing w:after="240"/>
              <w:ind w:left="0"/>
            </w:pPr>
            <w:r>
              <w:t>Module 3</w:t>
            </w:r>
          </w:p>
        </w:tc>
        <w:tc>
          <w:tcPr>
            <w:tcW w:w="3885" w:type="dxa"/>
          </w:tcPr>
          <w:p w14:paraId="4C2078D1" w14:textId="63A8AAA9" w:rsidR="00654C2E" w:rsidRDefault="00902A4D" w:rsidP="00650E95">
            <w:pPr>
              <w:widowControl w:val="0"/>
              <w:spacing w:after="240"/>
              <w:ind w:left="0"/>
            </w:pPr>
            <w:r>
              <w:t>Article Reflection/Questions</w:t>
            </w:r>
          </w:p>
        </w:tc>
        <w:tc>
          <w:tcPr>
            <w:tcW w:w="2770" w:type="dxa"/>
          </w:tcPr>
          <w:p w14:paraId="14C7CDE2" w14:textId="76B29C3F" w:rsidR="00654C2E" w:rsidRDefault="00902A4D" w:rsidP="00650E95">
            <w:pPr>
              <w:widowControl w:val="0"/>
              <w:spacing w:after="240"/>
              <w:ind w:left="0"/>
            </w:pPr>
            <w:r>
              <w:t>20</w:t>
            </w:r>
          </w:p>
        </w:tc>
      </w:tr>
      <w:tr w:rsidR="00654C2E" w14:paraId="4F3569D4" w14:textId="77777777" w:rsidTr="00BB1D68">
        <w:tc>
          <w:tcPr>
            <w:tcW w:w="1975" w:type="dxa"/>
          </w:tcPr>
          <w:p w14:paraId="2C92CD01" w14:textId="0BAAA4A3" w:rsidR="00654C2E" w:rsidRDefault="00C66700" w:rsidP="00650E95">
            <w:pPr>
              <w:widowControl w:val="0"/>
              <w:spacing w:after="240"/>
              <w:ind w:left="0"/>
            </w:pPr>
            <w:r>
              <w:t>Module 4</w:t>
            </w:r>
          </w:p>
        </w:tc>
        <w:tc>
          <w:tcPr>
            <w:tcW w:w="3885" w:type="dxa"/>
          </w:tcPr>
          <w:p w14:paraId="16CF79CE" w14:textId="0C1796EB" w:rsidR="00654C2E" w:rsidRDefault="00902A4D" w:rsidP="00650E95">
            <w:pPr>
              <w:widowControl w:val="0"/>
              <w:spacing w:after="240"/>
              <w:ind w:left="0"/>
            </w:pPr>
            <w:r>
              <w:t>Meet the Doctor</w:t>
            </w:r>
          </w:p>
        </w:tc>
        <w:tc>
          <w:tcPr>
            <w:tcW w:w="2770" w:type="dxa"/>
          </w:tcPr>
          <w:p w14:paraId="30809087" w14:textId="1EC1A550" w:rsidR="00654C2E" w:rsidRDefault="00902A4D" w:rsidP="00650E95">
            <w:pPr>
              <w:widowControl w:val="0"/>
              <w:spacing w:after="240"/>
              <w:ind w:left="0"/>
            </w:pPr>
            <w:r>
              <w:t xml:space="preserve">10 </w:t>
            </w:r>
          </w:p>
        </w:tc>
      </w:tr>
      <w:tr w:rsidR="00654C2E" w14:paraId="393A1F8F" w14:textId="77777777" w:rsidTr="00BB1D68">
        <w:tc>
          <w:tcPr>
            <w:tcW w:w="1975" w:type="dxa"/>
          </w:tcPr>
          <w:p w14:paraId="4F29BB3D" w14:textId="79773DA2" w:rsidR="00654C2E" w:rsidRDefault="00C66700" w:rsidP="00650E95">
            <w:pPr>
              <w:widowControl w:val="0"/>
              <w:spacing w:after="240"/>
              <w:ind w:left="0"/>
            </w:pPr>
            <w:r>
              <w:t>Total points possible</w:t>
            </w:r>
          </w:p>
        </w:tc>
        <w:tc>
          <w:tcPr>
            <w:tcW w:w="3885" w:type="dxa"/>
          </w:tcPr>
          <w:p w14:paraId="0F00E91B" w14:textId="77777777" w:rsidR="00654C2E" w:rsidRDefault="00654C2E" w:rsidP="00650E95">
            <w:pPr>
              <w:widowControl w:val="0"/>
              <w:spacing w:after="240"/>
              <w:ind w:left="0"/>
            </w:pPr>
          </w:p>
        </w:tc>
        <w:tc>
          <w:tcPr>
            <w:tcW w:w="2770" w:type="dxa"/>
          </w:tcPr>
          <w:p w14:paraId="30FB7166" w14:textId="589014B6" w:rsidR="00654C2E" w:rsidRDefault="00902A4D" w:rsidP="00650E95">
            <w:pPr>
              <w:widowControl w:val="0"/>
              <w:spacing w:after="240"/>
              <w:ind w:left="0"/>
            </w:pPr>
            <w:r>
              <w:t>75</w:t>
            </w:r>
          </w:p>
        </w:tc>
      </w:tr>
    </w:tbl>
    <w:p w14:paraId="58DF0266" w14:textId="77777777" w:rsidR="00654C2E" w:rsidRDefault="00654C2E" w:rsidP="00650E95">
      <w:pPr>
        <w:widowControl w:val="0"/>
        <w:spacing w:after="240"/>
      </w:pPr>
    </w:p>
    <w:p w14:paraId="628845A6" w14:textId="77777777" w:rsidR="00650E95" w:rsidRDefault="00650E95" w:rsidP="00650E95">
      <w:pPr>
        <w:pStyle w:val="Heading2"/>
      </w:pPr>
      <w:r>
        <w:t xml:space="preserve">Late Work Policy </w:t>
      </w:r>
    </w:p>
    <w:p w14:paraId="20E4C9B9" w14:textId="6090D36E" w:rsidR="00650E95" w:rsidRPr="00452B9F" w:rsidRDefault="00650E95" w:rsidP="00650E95">
      <w:pPr>
        <w:widowControl w:val="0"/>
        <w:spacing w:after="240"/>
        <w:rPr>
          <w:color w:val="auto"/>
        </w:rPr>
      </w:pPr>
      <w:r w:rsidRPr="00452B9F">
        <w:rPr>
          <w:color w:val="auto"/>
        </w:rPr>
        <w:t>Be sure to pay close attention to deadlines</w:t>
      </w:r>
      <w:r w:rsidR="0048521A" w:rsidRPr="00452B9F">
        <w:rPr>
          <w:color w:val="auto"/>
        </w:rPr>
        <w:t>. If you subm</w:t>
      </w:r>
      <w:r w:rsidR="00452B9F" w:rsidRPr="00452B9F">
        <w:rPr>
          <w:color w:val="auto"/>
        </w:rPr>
        <w:t>it an assignment</w:t>
      </w:r>
      <w:r w:rsidRPr="00452B9F">
        <w:rPr>
          <w:color w:val="auto"/>
        </w:rPr>
        <w:t xml:space="preserve"> late</w:t>
      </w:r>
      <w:r w:rsidR="007802C4">
        <w:rPr>
          <w:color w:val="auto"/>
        </w:rPr>
        <w:t>,</w:t>
      </w:r>
      <w:r w:rsidRPr="00452B9F">
        <w:rPr>
          <w:color w:val="auto"/>
        </w:rPr>
        <w:t xml:space="preserve"> </w:t>
      </w:r>
      <w:r w:rsidR="00452B9F" w:rsidRPr="00452B9F">
        <w:rPr>
          <w:color w:val="auto"/>
        </w:rPr>
        <w:t>please email your instructor(s) with the</w:t>
      </w:r>
      <w:r w:rsidRPr="00452B9F">
        <w:rPr>
          <w:color w:val="auto"/>
        </w:rPr>
        <w:t xml:space="preserve"> reason and instructor approval</w:t>
      </w:r>
      <w:r w:rsidR="00452B9F" w:rsidRPr="00452B9F">
        <w:rPr>
          <w:color w:val="auto"/>
        </w:rPr>
        <w:t xml:space="preserve"> on revised deadline</w:t>
      </w:r>
      <w:r w:rsidRPr="00452B9F">
        <w:rPr>
          <w:color w:val="auto"/>
        </w:rPr>
        <w:t>.</w:t>
      </w:r>
      <w:r w:rsidR="008106A8">
        <w:rPr>
          <w:color w:val="auto"/>
        </w:rPr>
        <w:t xml:space="preserve"> Unless arraignments are made for an Incomplete in the course, all assignments are due by </w:t>
      </w:r>
      <w:r w:rsidR="00902A4D">
        <w:rPr>
          <w:color w:val="auto"/>
        </w:rPr>
        <w:t>July 2</w:t>
      </w:r>
      <w:r w:rsidR="00902A4D" w:rsidRPr="00902A4D">
        <w:rPr>
          <w:color w:val="auto"/>
          <w:vertAlign w:val="superscript"/>
        </w:rPr>
        <w:t>nd</w:t>
      </w:r>
      <w:r w:rsidR="00902A4D">
        <w:rPr>
          <w:color w:val="auto"/>
        </w:rPr>
        <w:t xml:space="preserve"> to be considered for credit</w:t>
      </w:r>
      <w:r w:rsidR="008106A8">
        <w:rPr>
          <w:color w:val="auto"/>
        </w:rPr>
        <w:t xml:space="preserve">. </w:t>
      </w:r>
    </w:p>
    <w:p w14:paraId="041B7E93" w14:textId="74402248" w:rsidR="00650E95" w:rsidRDefault="00650E95" w:rsidP="00650E95">
      <w:pPr>
        <w:pStyle w:val="Heading2"/>
      </w:pPr>
      <w:r>
        <w:t>Letter Grade Assignment</w:t>
      </w:r>
    </w:p>
    <w:p w14:paraId="2DD38201" w14:textId="5652D6FB" w:rsidR="00650E95" w:rsidRPr="00452B9F" w:rsidRDefault="00650E95" w:rsidP="00650E95">
      <w:pPr>
        <w:widowControl w:val="0"/>
        <w:spacing w:after="240"/>
        <w:rPr>
          <w:color w:val="auto"/>
        </w:rPr>
      </w:pPr>
      <w:r w:rsidRPr="00452B9F">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1E6E5071" w:rsidR="00650E95" w:rsidRDefault="00650E95" w:rsidP="00004C3C">
            <w:r>
              <w:t>90-92</w:t>
            </w:r>
            <w:r w:rsidR="00A24811">
              <w:t>.99</w:t>
            </w:r>
            <w:r>
              <w:t>%</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5040CDB5" w:rsidR="00650E95" w:rsidRDefault="00650E95" w:rsidP="00004C3C">
            <w:r>
              <w:t>87-89</w:t>
            </w:r>
            <w:r w:rsidR="00A24811">
              <w:t>.99</w:t>
            </w:r>
            <w:r>
              <w:t>%</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23F6224F" w:rsidR="00650E95" w:rsidRDefault="00650E95" w:rsidP="00004C3C">
            <w:r>
              <w:t>83-86</w:t>
            </w:r>
            <w:r w:rsidR="00A24811">
              <w:t>.99</w:t>
            </w:r>
            <w:r>
              <w:t>%</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2A4E54A6" w:rsidR="00650E95" w:rsidRDefault="00650E95" w:rsidP="00004C3C">
            <w:r>
              <w:t>80-82</w:t>
            </w:r>
            <w:r w:rsidR="00A24811">
              <w:t>.99</w:t>
            </w:r>
            <w:r>
              <w:t>%</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1820A8FB" w:rsidR="00650E95" w:rsidRDefault="00650E95" w:rsidP="00004C3C">
            <w:r>
              <w:t>77-79</w:t>
            </w:r>
            <w:r w:rsidR="00A24811">
              <w:t>.99</w:t>
            </w:r>
            <w:r>
              <w:t>%</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2D6891CD" w:rsidR="00650E95" w:rsidRDefault="00650E95" w:rsidP="00004C3C">
            <w:r>
              <w:t>73-76</w:t>
            </w:r>
            <w:r w:rsidR="00FC6FAD">
              <w:t>.99</w:t>
            </w:r>
            <w:r>
              <w:t>%</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30D30139" w:rsidR="00650E95" w:rsidRDefault="00650E95" w:rsidP="00004C3C">
            <w:r>
              <w:t>70-72</w:t>
            </w:r>
            <w:r w:rsidR="00FC6FAD">
              <w:t>.99</w:t>
            </w:r>
            <w:r>
              <w:t>%</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12CACD48" w:rsidR="00650E95" w:rsidRDefault="00650E95" w:rsidP="00004C3C">
            <w:r>
              <w:t>67-69</w:t>
            </w:r>
            <w:r w:rsidR="00FC6FAD">
              <w:t>.99</w:t>
            </w:r>
            <w:r>
              <w:t>%</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0BADA46E" w:rsidR="00650E95" w:rsidRDefault="00650E95" w:rsidP="00004C3C">
            <w:r>
              <w:t>60-66</w:t>
            </w:r>
            <w:r w:rsidR="00FC6FAD">
              <w:t>.99</w:t>
            </w:r>
            <w:r>
              <w:t>%</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19DD43B3" w:rsidR="00650E95" w:rsidRDefault="00FC6FAD" w:rsidP="00004C3C">
            <w:r>
              <w:t>Below 60%</w:t>
            </w:r>
          </w:p>
        </w:tc>
      </w:tr>
    </w:tbl>
    <w:p w14:paraId="33BF59C9" w14:textId="77777777" w:rsidR="00650E95" w:rsidRDefault="00650E95" w:rsidP="00650E95">
      <w:pPr>
        <w:pStyle w:val="Heading2"/>
      </w:pPr>
      <w:r>
        <w:t>Participation</w:t>
      </w:r>
    </w:p>
    <w:p w14:paraId="2591D95B" w14:textId="5AE992CF" w:rsidR="00650E95" w:rsidRDefault="00650E95" w:rsidP="00104328">
      <w:pPr>
        <w:widowControl w:val="0"/>
        <w:spacing w:after="240"/>
      </w:pPr>
      <w:r>
        <w:t>Students are expected to participate in all online activities as listed on the course calendar.</w:t>
      </w:r>
      <w:r w:rsidR="00902A4D">
        <w:t xml:space="preserve"> This course also has an in-person participation component. Although this is not graded, your participation in either Wisconsin or Costa Rica is expected</w:t>
      </w:r>
      <w:r w:rsidR="001B11AC">
        <w:t>.</w:t>
      </w:r>
      <w:r w:rsidR="001E0924">
        <w:t xml:space="preserve"> </w:t>
      </w:r>
    </w:p>
    <w:p w14:paraId="674C4DD9" w14:textId="77777777" w:rsidR="00650E95" w:rsidRDefault="00650E95" w:rsidP="00650E95">
      <w:pPr>
        <w:pStyle w:val="Heading2"/>
      </w:pPr>
      <w:r>
        <w:lastRenderedPageBreak/>
        <w:t>Viewing Grades in Canvas</w:t>
      </w:r>
    </w:p>
    <w:p w14:paraId="75537D35" w14:textId="77777777" w:rsidR="00650E95" w:rsidRDefault="00650E95" w:rsidP="00650E95">
      <w:pPr>
        <w:widowControl w:val="0"/>
        <w:spacing w:after="240"/>
      </w:pPr>
      <w:r>
        <w:t xml:space="preserve">Points you receive for graded activities will be posted to Grades. Click on the Grades link to view your points. </w:t>
      </w:r>
    </w:p>
    <w:p w14:paraId="1EF7525E" w14:textId="015F2CBB" w:rsidR="00650E95" w:rsidRPr="001E0924" w:rsidRDefault="00650E95" w:rsidP="00650E95">
      <w:pPr>
        <w:widowControl w:val="0"/>
        <w:spacing w:after="240"/>
        <w:rPr>
          <w:color w:val="auto"/>
        </w:rPr>
      </w:pPr>
      <w:r w:rsidRPr="001E0924">
        <w:rPr>
          <w:color w:val="auto"/>
        </w:rPr>
        <w:t xml:space="preserve">Your instructor will update the online grades each time a grading session has been complete—typically </w:t>
      </w:r>
      <w:r w:rsidR="001E0924" w:rsidRPr="001E0924">
        <w:rPr>
          <w:color w:val="auto"/>
        </w:rPr>
        <w:t>4-6</w:t>
      </w:r>
      <w:r w:rsidRPr="001E0924">
        <w:rPr>
          <w:color w:val="auto"/>
        </w:rPr>
        <w:t xml:space="preserve"> days following the completion of an activity. You will see a visual indication of new grades posted on your Canvas home page under the link to this course.</w:t>
      </w:r>
      <w:r w:rsidR="001E0924">
        <w:rPr>
          <w:color w:val="auto"/>
        </w:rPr>
        <w:t xml:space="preserve"> If you submitted an assignment late, please let your instructors know when it is submitted. </w:t>
      </w:r>
    </w:p>
    <w:p w14:paraId="111F9A39" w14:textId="77777777" w:rsidR="00650E95" w:rsidRDefault="00650E95" w:rsidP="00650E95"/>
    <w:p w14:paraId="046C276C" w14:textId="77777777" w:rsidR="00650E95" w:rsidRDefault="00650E95" w:rsidP="00650E95">
      <w:pPr>
        <w:pStyle w:val="Heading1"/>
      </w:pPr>
      <w:r>
        <w:t>Other Policies</w:t>
      </w:r>
    </w:p>
    <w:p w14:paraId="4430FBE1" w14:textId="77777777" w:rsidR="00650E95" w:rsidRDefault="00650E95" w:rsidP="00650E95">
      <w:pPr>
        <w:pStyle w:val="Heading2"/>
      </w:pPr>
      <w:r>
        <w:t>Absences due to Military Service</w:t>
      </w:r>
    </w:p>
    <w:p w14:paraId="263BAF92" w14:textId="311FF183" w:rsidR="00650E95" w:rsidRDefault="00650E95" w:rsidP="00E84059">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25">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2E5BE5E1">
        <w:t>to provide</w:t>
      </w:r>
      <w:proofErr w:type="gramEnd"/>
      <w:r w:rsidRPr="2E5BE5E1">
        <w:t xml:space="preserve"> reasonable accommodations or opportunities to make up exams or other course assignments that have an impact on the course grade. For absences due to being deployed for active duty, please refer to the </w:t>
      </w:r>
      <w:hyperlink r:id="rId26">
        <w:r w:rsidRPr="2E5BE5E1">
          <w:rPr>
            <w:rStyle w:val="Hyperlink"/>
            <w:sz w:val="24"/>
            <w:szCs w:val="24"/>
          </w:rPr>
          <w:t>Military Call-Up Instructions for Students</w:t>
        </w:r>
      </w:hyperlink>
      <w:r w:rsidRPr="2E5BE5E1">
        <w:t>.</w:t>
      </w:r>
    </w:p>
    <w:p w14:paraId="5ACB3CCB" w14:textId="77777777" w:rsidR="00650E95" w:rsidRDefault="00650E95" w:rsidP="00650E95">
      <w:pPr>
        <w:pStyle w:val="Heading2"/>
      </w:pPr>
      <w:r>
        <w:t>Academic Honesty Policy &amp; Procedures</w:t>
      </w:r>
    </w:p>
    <w:p w14:paraId="41E81FE6" w14:textId="77777777" w:rsidR="00650E95" w:rsidRDefault="00650E95" w:rsidP="00650E95">
      <w:r>
        <w:rPr>
          <w:b/>
        </w:rPr>
        <w:t>Student Academic Disciplinary Procedures</w:t>
      </w:r>
    </w:p>
    <w:p w14:paraId="011C8078" w14:textId="77777777" w:rsidR="00650E95" w:rsidRDefault="00650E95" w:rsidP="00650E95">
      <w:r>
        <w:t>UWSP 14.01 Statement of principles</w:t>
      </w:r>
    </w:p>
    <w:p w14:paraId="3D791AC4" w14:textId="77777777" w:rsidR="00650E95" w:rsidRDefault="00650E95" w:rsidP="00650E95">
      <w:r>
        <w:t xml:space="preserve">The board of regents, administrators, faculty, academic staff and students </w:t>
      </w:r>
      <w:proofErr w:type="gramStart"/>
      <w:r>
        <w:t>of</w:t>
      </w:r>
      <w:proofErr w:type="gramEnd"/>
      <w:r>
        <w:t xml:space="preserve">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Students who violate these standards must be confronted and must accept the consequences of their actions. </w:t>
      </w:r>
    </w:p>
    <w:p w14:paraId="6A049A42" w14:textId="77777777" w:rsidR="00650E95" w:rsidRDefault="00650E95" w:rsidP="00650E95">
      <w:r>
        <w:t xml:space="preserve">UWSP 14.03 Academic misconduct subject to disciplinary action.  </w:t>
      </w:r>
    </w:p>
    <w:p w14:paraId="4D9EBF1A" w14:textId="77777777" w:rsidR="00650E95" w:rsidRDefault="00650E95" w:rsidP="00650E95">
      <w:r>
        <w:t>(1)  Academic misconduct is an act in which a student:</w:t>
      </w:r>
    </w:p>
    <w:p w14:paraId="5E161C37" w14:textId="77777777" w:rsidR="00650E95" w:rsidRDefault="00650E95" w:rsidP="00650E95">
      <w:pPr>
        <w:ind w:left="1080"/>
      </w:pPr>
      <w:r>
        <w:t xml:space="preserve">(a)  Seeks to claim credit for the work or efforts of another without authorization or </w:t>
      </w:r>
      <w:proofErr w:type="gramStart"/>
      <w:r>
        <w:t>citation;</w:t>
      </w:r>
      <w:proofErr w:type="gramEnd"/>
    </w:p>
    <w:p w14:paraId="114546AC" w14:textId="77777777" w:rsidR="00650E95" w:rsidRDefault="00650E95" w:rsidP="00650E95">
      <w:pPr>
        <w:ind w:left="1080"/>
      </w:pPr>
      <w:r>
        <w:t xml:space="preserve">(b)  Uses unauthorized materials or fabricated data in any academic </w:t>
      </w:r>
      <w:proofErr w:type="gramStart"/>
      <w:r>
        <w:t>exercise;</w:t>
      </w:r>
      <w:proofErr w:type="gramEnd"/>
    </w:p>
    <w:p w14:paraId="29B4DC0C" w14:textId="77777777" w:rsidR="00650E95" w:rsidRDefault="00650E95" w:rsidP="00650E95">
      <w:pPr>
        <w:ind w:left="1080"/>
      </w:pPr>
      <w:r>
        <w:t xml:space="preserve">(c)  Forges or falsifies academic documents or </w:t>
      </w:r>
      <w:proofErr w:type="gramStart"/>
      <w:r>
        <w:t>records;</w:t>
      </w:r>
      <w:proofErr w:type="gramEnd"/>
    </w:p>
    <w:p w14:paraId="1A6A8E9B" w14:textId="77777777" w:rsidR="00650E95" w:rsidRDefault="00650E95" w:rsidP="00650E95">
      <w:r>
        <w:lastRenderedPageBreak/>
        <w:t xml:space="preserve">     (d)  Intentionally impedes or damages the academic work of </w:t>
      </w:r>
      <w:proofErr w:type="gramStart"/>
      <w:r>
        <w:t>others;</w:t>
      </w:r>
      <w:proofErr w:type="gramEnd"/>
    </w:p>
    <w:p w14:paraId="04ED8669" w14:textId="77777777" w:rsidR="00650E95" w:rsidRDefault="00650E95" w:rsidP="00650E95">
      <w:pPr>
        <w:ind w:left="1080"/>
      </w:pPr>
      <w:r>
        <w:t>(e)  Engages in conduct aimed at making false representation of a student's academic performance; or</w:t>
      </w:r>
    </w:p>
    <w:p w14:paraId="274A232B" w14:textId="77777777" w:rsidR="00650E95" w:rsidRDefault="00650E95" w:rsidP="00650E95">
      <w:pPr>
        <w:ind w:left="1080"/>
      </w:pPr>
      <w:r>
        <w:t>(f)  Assists other students in any of these acts.</w:t>
      </w:r>
    </w:p>
    <w:p w14:paraId="6233E4DD" w14:textId="77777777" w:rsidR="00650E95" w:rsidRDefault="00650E95" w:rsidP="00650E95"/>
    <w:p w14:paraId="7BDFCD9F" w14:textId="77777777" w:rsidR="00650E95" w:rsidRPr="0076218F" w:rsidRDefault="00650E95" w:rsidP="00650E95">
      <w:r>
        <w:t>(2)  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53E036B6" w14:textId="77777777" w:rsidR="00650E95" w:rsidRDefault="00650E95" w:rsidP="00650E95">
      <w:pPr>
        <w:pStyle w:val="Heading2"/>
      </w:pPr>
      <w:proofErr w:type="spellStart"/>
      <w:r>
        <w:t>Clery</w:t>
      </w:r>
      <w:proofErr w:type="spellEnd"/>
      <w:r>
        <w:t xml:space="preserve"> Act</w:t>
      </w:r>
    </w:p>
    <w:p w14:paraId="5B9FB7F6" w14:textId="77777777" w:rsidR="00650E95" w:rsidRDefault="00650E95" w:rsidP="00650E95">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27">
        <w:r>
          <w:t xml:space="preserve"> </w:t>
        </w:r>
      </w:hyperlink>
      <w:hyperlink r:id="rId28">
        <w:r>
          <w:rPr>
            <w:color w:val="1155CC"/>
            <w:u w:val="single"/>
          </w:rPr>
          <w:t>Annual Security Report</w:t>
        </w:r>
      </w:hyperlink>
      <w:r>
        <w:t xml:space="preserve">. </w:t>
      </w:r>
      <w:proofErr w:type="gramStart"/>
      <w:r>
        <w:t xml:space="preserve">Another requirement of the </w:t>
      </w:r>
      <w:proofErr w:type="spellStart"/>
      <w:r>
        <w:t>Clery</w:t>
      </w:r>
      <w:proofErr w:type="spellEnd"/>
      <w:r>
        <w:t xml:space="preserve"> Act,</w:t>
      </w:r>
      <w:proofErr w:type="gramEnd"/>
      <w:r>
        <w:t xml:space="preserve"> is that the campus community must be given timely warnings of ongoing safety threats and immediate/emergency notifications.  For more information about when and how these notices will be sent out, please see our</w:t>
      </w:r>
      <w:hyperlink r:id="rId29">
        <w:r>
          <w:t xml:space="preserve"> </w:t>
        </w:r>
      </w:hyperlink>
      <w:hyperlink r:id="rId30">
        <w:r>
          <w:rPr>
            <w:color w:val="1155CC"/>
            <w:u w:val="single"/>
          </w:rPr>
          <w:t xml:space="preserve">Jeanne </w:t>
        </w:r>
        <w:proofErr w:type="spellStart"/>
        <w:r>
          <w:rPr>
            <w:color w:val="1155CC"/>
            <w:u w:val="single"/>
          </w:rPr>
          <w:t>Clery</w:t>
        </w:r>
        <w:proofErr w:type="spellEnd"/>
        <w:r>
          <w:rPr>
            <w:color w:val="1155CC"/>
            <w:u w:val="single"/>
          </w:rPr>
          <w:t xml:space="preserve"> Act</w:t>
        </w:r>
      </w:hyperlink>
      <w:r>
        <w:t xml:space="preserve"> page. </w:t>
      </w:r>
    </w:p>
    <w:p w14:paraId="19613C06" w14:textId="77777777" w:rsidR="00650E95" w:rsidRDefault="00650E95" w:rsidP="00650E95">
      <w:pPr>
        <w:pStyle w:val="Heading2"/>
      </w:pPr>
      <w:r>
        <w:t>Commit to Integrity</w:t>
      </w:r>
    </w:p>
    <w:p w14:paraId="42487BFC" w14:textId="77777777" w:rsidR="00650E95" w:rsidRDefault="00650E95" w:rsidP="00650E95">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1C94929" w14:textId="77777777" w:rsidR="00650E95" w:rsidRDefault="00650E95" w:rsidP="00650E95">
      <w:pPr>
        <w:pStyle w:val="Heading2"/>
      </w:pPr>
      <w:r>
        <w:t>Confidentiality</w:t>
      </w:r>
    </w:p>
    <w:p w14:paraId="5208A932" w14:textId="77777777" w:rsidR="00650E95" w:rsidRDefault="00650E95" w:rsidP="00650E95">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314FD462" w14:textId="77777777" w:rsidR="00650E95" w:rsidRDefault="00650E95" w:rsidP="00650E95">
      <w:pPr>
        <w:pStyle w:val="Heading2"/>
      </w:pPr>
      <w:r>
        <w:t>Copyright infringement</w:t>
      </w:r>
    </w:p>
    <w:p w14:paraId="5E9378AF" w14:textId="77777777" w:rsidR="00650E95" w:rsidRDefault="00650E95" w:rsidP="00650E95">
      <w:r>
        <w:t xml:space="preserve">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w:t>
      </w:r>
      <w:r>
        <w:lastRenderedPageBreak/>
        <w:t>information about what to expect if you are caught, or to take preventive measures to keep your computing device clean, visit our</w:t>
      </w:r>
      <w:hyperlink r:id="rId31">
        <w:r>
          <w:rPr>
            <w:color w:val="1155CC"/>
            <w:u w:val="single"/>
          </w:rPr>
          <w:t xml:space="preserve"> copyright page</w:t>
        </w:r>
      </w:hyperlink>
      <w:r>
        <w:t xml:space="preserve">. </w:t>
      </w:r>
    </w:p>
    <w:p w14:paraId="5A89BD8B" w14:textId="77777777" w:rsidR="00650E95" w:rsidRDefault="00650E95" w:rsidP="00650E95">
      <w:pPr>
        <w:pStyle w:val="Heading2"/>
      </w:pPr>
      <w:r>
        <w:t>Dropping UWSP Courses</w:t>
      </w:r>
    </w:p>
    <w:p w14:paraId="713973E1" w14:textId="77777777" w:rsidR="00650E95" w:rsidRDefault="00650E95" w:rsidP="00650E95">
      <w:pPr>
        <w:widowControl w:val="0"/>
        <w:spacing w:after="240"/>
      </w:pPr>
      <w:bookmarkStart w:id="0" w:name="h.gjdgxs" w:colFirst="0" w:colLast="0"/>
      <w:bookmarkEnd w:id="0"/>
      <w:r>
        <w:t xml:space="preserve">It is the student’s responsibility to understand when they need to consider unenrolling from a course. Refer to the UWSP </w:t>
      </w:r>
      <w:hyperlink r:id="rId32">
        <w:r>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441F7EA4" w14:textId="77777777" w:rsidR="00650E95" w:rsidRDefault="00650E95" w:rsidP="00650E95">
      <w:pPr>
        <w:pStyle w:val="Heading2"/>
      </w:pPr>
      <w:r>
        <w:t>Drug Free Schools and Communities Act</w:t>
      </w:r>
    </w:p>
    <w:p w14:paraId="074A35D2" w14:textId="77777777" w:rsidR="00650E95" w:rsidRDefault="00650E95" w:rsidP="00650E95">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33">
        <w:r>
          <w:rPr>
            <w:b/>
          </w:rPr>
          <w:t xml:space="preserve"> </w:t>
        </w:r>
      </w:hyperlink>
      <w:hyperlink r:id="rId34">
        <w:r>
          <w:rPr>
            <w:color w:val="1155CC"/>
            <w:u w:val="single"/>
          </w:rPr>
          <w:t>Center for Prevention – DFSCA</w:t>
        </w:r>
      </w:hyperlink>
    </w:p>
    <w:p w14:paraId="44FF5D68" w14:textId="77777777" w:rsidR="00650E95" w:rsidRDefault="00650E95" w:rsidP="00650E95">
      <w:pPr>
        <w:pStyle w:val="Heading2"/>
      </w:pPr>
      <w:r>
        <w:t>Emergency Procedures</w:t>
      </w:r>
    </w:p>
    <w:p w14:paraId="13AF2764" w14:textId="31597A63" w:rsidR="00650E95" w:rsidRPr="005A4522" w:rsidRDefault="00650E95" w:rsidP="00650E95">
      <w:pPr>
        <w:pStyle w:val="ListParagraph"/>
        <w:numPr>
          <w:ilvl w:val="0"/>
          <w:numId w:val="13"/>
        </w:numPr>
      </w:pPr>
      <w:r w:rsidRPr="005A4522">
        <w:t xml:space="preserve">In the event of a </w:t>
      </w:r>
      <w:r w:rsidRPr="00B223A5">
        <w:rPr>
          <w:b/>
        </w:rPr>
        <w:t>medical emergency call 9-1-1</w:t>
      </w:r>
      <w:r w:rsidRPr="005A4522">
        <w:t xml:space="preserve"> </w:t>
      </w:r>
      <w:r w:rsidRPr="005A4522">
        <w:br/>
      </w:r>
    </w:p>
    <w:p w14:paraId="4186DB2E" w14:textId="125B3D75" w:rsidR="00650E95" w:rsidRPr="005A4522" w:rsidRDefault="00650E95" w:rsidP="00650E95">
      <w:pPr>
        <w:pStyle w:val="ListParagraph"/>
        <w:numPr>
          <w:ilvl w:val="0"/>
          <w:numId w:val="13"/>
        </w:numPr>
      </w:pPr>
      <w:r w:rsidRPr="005A4522">
        <w:t xml:space="preserve">In the event of </w:t>
      </w:r>
      <w:r w:rsidRPr="00B223A5">
        <w:rPr>
          <w:b/>
        </w:rPr>
        <w:t>a tornado warning</w:t>
      </w:r>
      <w:r w:rsidRPr="005A4522">
        <w:t xml:space="preserve">, </w:t>
      </w:r>
      <w:r w:rsidRPr="00B223A5">
        <w:rPr>
          <w:b/>
        </w:rPr>
        <w:t>proceed to the lowest level interior room</w:t>
      </w:r>
      <w:r w:rsidRPr="005A4522">
        <w:t xml:space="preserve"> without window exposure</w:t>
      </w:r>
      <w:r w:rsidR="001E0924">
        <w:t xml:space="preserve">. </w:t>
      </w:r>
      <w:r w:rsidRPr="005A4522">
        <w:t xml:space="preserve">See </w:t>
      </w:r>
      <w:hyperlink r:id="rId35" w:history="1">
        <w:r w:rsidRPr="00B223A5">
          <w:rPr>
            <w:rStyle w:val="Hyperlink"/>
            <w:rFonts w:asciiTheme="majorHAnsi" w:hAnsiTheme="majorHAnsi" w:cstheme="majorHAnsi"/>
            <w:sz w:val="24"/>
            <w:szCs w:val="24"/>
          </w:rPr>
          <w:t>www.uwsp.edu/rmgt/Pages/em/procedures/other/floor-plans.aspx</w:t>
        </w:r>
      </w:hyperlink>
      <w:r w:rsidRPr="005A4522">
        <w:t xml:space="preserve"> for floor plans showing severe weather shelters on campus.  Avoid wide-span structures (gyms, </w:t>
      </w:r>
      <w:proofErr w:type="gramStart"/>
      <w:r w:rsidRPr="005A4522">
        <w:t>pools</w:t>
      </w:r>
      <w:proofErr w:type="gramEnd"/>
      <w:r w:rsidRPr="005A4522">
        <w:t xml:space="preserve"> or large classrooms).</w:t>
      </w:r>
      <w:r w:rsidRPr="005A4522">
        <w:br/>
        <w:t> </w:t>
      </w:r>
    </w:p>
    <w:p w14:paraId="6D9341DC" w14:textId="51515F6F" w:rsidR="00650E95" w:rsidRPr="005A4522" w:rsidRDefault="00650E95" w:rsidP="00650E95">
      <w:pPr>
        <w:pStyle w:val="ListParagraph"/>
        <w:numPr>
          <w:ilvl w:val="0"/>
          <w:numId w:val="13"/>
        </w:numPr>
      </w:pPr>
      <w:r w:rsidRPr="005A4522">
        <w:t xml:space="preserve">In the event of </w:t>
      </w:r>
      <w:r w:rsidRPr="00B223A5">
        <w:rPr>
          <w:b/>
        </w:rPr>
        <w:t>a fire alarm</w:t>
      </w:r>
      <w:r w:rsidRPr="005A4522">
        <w:t xml:space="preserve">, </w:t>
      </w:r>
      <w:r w:rsidRPr="00B223A5">
        <w:rPr>
          <w:b/>
        </w:rPr>
        <w:t>evacuate the building</w:t>
      </w:r>
      <w:r w:rsidRPr="005A4522">
        <w:t xml:space="preserve"> in a calm manner. Notify instructor or emergency response personnel of any missing individuals. </w:t>
      </w:r>
      <w:r w:rsidRPr="005A4522">
        <w:br/>
      </w:r>
    </w:p>
    <w:p w14:paraId="45528012" w14:textId="77777777" w:rsidR="00650E95" w:rsidRPr="005A4522" w:rsidRDefault="00650E95" w:rsidP="00650E95">
      <w:pPr>
        <w:pStyle w:val="ListParagraph"/>
        <w:numPr>
          <w:ilvl w:val="0"/>
          <w:numId w:val="13"/>
        </w:numPr>
      </w:pPr>
      <w:r w:rsidRPr="00B223A5">
        <w:rPr>
          <w:b/>
        </w:rPr>
        <w:t>Active Shooter – RUN. HIDE. FIGHT.</w:t>
      </w:r>
      <w:r w:rsidRPr="005A4522">
        <w:t xml:space="preserve"> If trapped, hide, lock doors, turn off lights, spread out and remain quiet. Call 9-1-1 when it is safe to do so.  Follow instructions of emergency responders. </w:t>
      </w:r>
      <w:r w:rsidRPr="005A4522">
        <w:br/>
      </w:r>
    </w:p>
    <w:p w14:paraId="090802CA" w14:textId="77777777" w:rsidR="00650E95" w:rsidRPr="005A4522" w:rsidRDefault="00650E95" w:rsidP="00650E95">
      <w:pPr>
        <w:pStyle w:val="ListParagraph"/>
        <w:numPr>
          <w:ilvl w:val="0"/>
          <w:numId w:val="13"/>
        </w:numPr>
      </w:pPr>
      <w:r w:rsidRPr="005A4522">
        <w:t xml:space="preserve">See UW-Stevens Point Emergency Procedures at </w:t>
      </w:r>
      <w:hyperlink r:id="rId36" w:history="1">
        <w:r w:rsidRPr="00B223A5">
          <w:rPr>
            <w:rStyle w:val="Hyperlink"/>
            <w:rFonts w:asciiTheme="majorHAnsi" w:hAnsiTheme="majorHAnsi" w:cstheme="majorHAnsi"/>
            <w:sz w:val="24"/>
            <w:szCs w:val="24"/>
          </w:rPr>
          <w:t>www.uwsp.edu/rmgt/Pages/em/procedures</w:t>
        </w:r>
      </w:hyperlink>
      <w:r w:rsidRPr="005A4522">
        <w:t xml:space="preserve"> for details on all emergency response at UW-Stevens Point.”</w:t>
      </w:r>
    </w:p>
    <w:p w14:paraId="135FC778" w14:textId="77777777" w:rsidR="00650E95" w:rsidRPr="005A4522" w:rsidRDefault="00650E95" w:rsidP="00650E95"/>
    <w:p w14:paraId="5C73F007" w14:textId="5B701406" w:rsidR="00650E95" w:rsidRDefault="00650E95" w:rsidP="00650E95">
      <w:pPr>
        <w:pStyle w:val="Heading2"/>
        <w:rPr>
          <w:color w:val="5F2987"/>
        </w:rPr>
      </w:pPr>
      <w:bookmarkStart w:id="1" w:name="_2nafmy6vk07w" w:colFirst="0" w:colLast="0"/>
      <w:bookmarkStart w:id="2" w:name="_44sinio" w:colFirst="0" w:colLast="0"/>
      <w:bookmarkEnd w:id="1"/>
      <w:bookmarkEnd w:id="2"/>
      <w:r>
        <w:t>Equal Access for Students with Disabilities</w:t>
      </w:r>
    </w:p>
    <w:p w14:paraId="1201BEBE" w14:textId="77777777" w:rsidR="00BB1D68" w:rsidRDefault="00BB1D68" w:rsidP="00BB1D68">
      <w:pPr>
        <w:rPr>
          <w:rFonts w:eastAsia="Times New Roman"/>
        </w:rPr>
      </w:pPr>
      <w:bookmarkStart w:id="3" w:name="_2jxsxqh" w:colFirst="0" w:colLast="0"/>
      <w:bookmarkEnd w:id="3"/>
      <w:r>
        <w:t>If you have a condition that may impact your learning and/or participation in course activities, please contact the</w:t>
      </w:r>
      <w:r>
        <w:rPr>
          <w:rStyle w:val="apple-converted-space"/>
          <w:rFonts w:ascii="Calibri" w:hAnsi="Calibri" w:cs="Calibri"/>
          <w:color w:val="212121"/>
        </w:rPr>
        <w:t> </w:t>
      </w:r>
      <w:hyperlink r:id="rId37" w:tooltip="https://www.uwsp.edu/disability-resource-center/" w:history="1">
        <w:r>
          <w:rPr>
            <w:rStyle w:val="Hyperlink"/>
            <w:rFonts w:ascii="Calibri" w:hAnsi="Calibri" w:cs="Calibri"/>
            <w:color w:val="0078D7"/>
          </w:rPr>
          <w:t>Disability Resource Center</w:t>
        </w:r>
      </w:hyperlink>
      <w:r>
        <w:rPr>
          <w:rStyle w:val="apple-converted-space"/>
          <w:rFonts w:ascii="Calibri" w:hAnsi="Calibri" w:cs="Calibri"/>
          <w:color w:val="212121"/>
        </w:rPr>
        <w:t> </w:t>
      </w:r>
      <w:r>
        <w:t xml:space="preserve">(DRC).  The DRC will engage in an interactive process with students and identify appropriate </w:t>
      </w:r>
      <w:r>
        <w:lastRenderedPageBreak/>
        <w:t xml:space="preserve">academic accommodations and auxiliary services in accordance with the University’s legal obligations.  Instructors, students, and DRC staff work collaboratively to establish any necessary adjustments or supports.  </w:t>
      </w:r>
      <w:proofErr w:type="gramStart"/>
      <w:r>
        <w:t>Accommodations are</w:t>
      </w:r>
      <w:proofErr w:type="gramEnd"/>
      <w:r>
        <w:t xml:space="preserve"> rarely applied retroactively so it is vital that students make timely requests.</w:t>
      </w:r>
    </w:p>
    <w:p w14:paraId="7AB332C7" w14:textId="4E26E69D" w:rsidR="00650E95" w:rsidRPr="00BB1D68" w:rsidRDefault="00BB1D68" w:rsidP="00BB1D68">
      <w:r>
        <w:t xml:space="preserve">Please let me know if you have questions.  The DRC </w:t>
      </w:r>
      <w:proofErr w:type="gramStart"/>
      <w:r>
        <w:t>is located in</w:t>
      </w:r>
      <w:proofErr w:type="gramEnd"/>
      <w:r>
        <w:t xml:space="preserve"> 108 Collins Classroom Center and can be reached at 715/346-3365 and</w:t>
      </w:r>
      <w:r>
        <w:rPr>
          <w:rStyle w:val="apple-converted-space"/>
          <w:rFonts w:ascii="Calibri" w:hAnsi="Calibri" w:cs="Calibri"/>
          <w:color w:val="212121"/>
        </w:rPr>
        <w:t> </w:t>
      </w:r>
      <w:hyperlink r:id="rId38" w:tooltip="mailto:drc@uwsp.edu" w:history="1">
        <w:r>
          <w:rPr>
            <w:rStyle w:val="Hyperlink"/>
            <w:rFonts w:ascii="Calibri" w:hAnsi="Calibri" w:cs="Calibri"/>
            <w:color w:val="0078D7"/>
          </w:rPr>
          <w:t>drc@uwsp.edu</w:t>
        </w:r>
      </w:hyperlink>
      <w:r>
        <w:t>.</w:t>
      </w:r>
    </w:p>
    <w:p w14:paraId="47AFF9F3" w14:textId="77777777" w:rsidR="00650E95" w:rsidRDefault="00650E95" w:rsidP="00650E95">
      <w:pPr>
        <w:pStyle w:val="Heading2"/>
      </w:pPr>
      <w:bookmarkStart w:id="4" w:name="_3j2qqm3" w:colFirst="0" w:colLast="0"/>
      <w:bookmarkEnd w:id="4"/>
      <w:r>
        <w:t>FERPA</w:t>
      </w:r>
    </w:p>
    <w:p w14:paraId="4514AA48" w14:textId="77777777" w:rsidR="00650E95" w:rsidRDefault="00650E95" w:rsidP="00650E95">
      <w:r>
        <w:t>The</w:t>
      </w:r>
      <w:hyperlink r:id="rId39">
        <w:r>
          <w:t xml:space="preserve"> </w:t>
        </w:r>
      </w:hyperlink>
      <w:hyperlink r:id="rId40">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4D55F2D" w14:textId="77777777" w:rsidR="00650E95" w:rsidRDefault="00650E95" w:rsidP="00650E95"/>
    <w:p w14:paraId="48B12514" w14:textId="3223AD49" w:rsidR="00650E95" w:rsidRDefault="00650E95" w:rsidP="00650E95">
      <w:pPr>
        <w:rPr>
          <w:rFonts w:ascii="Calibri" w:eastAsiaTheme="minorHAnsi" w:hAnsi="Calibri" w:cs="Calibri"/>
        </w:rPr>
      </w:pPr>
      <w:r w:rsidRPr="00206D2B">
        <w:t xml:space="preserve">Lecture materials and recordings for </w:t>
      </w:r>
      <w:r w:rsidR="003D76AD">
        <w:t xml:space="preserve">EDSU 820 </w:t>
      </w:r>
      <w:r w:rsidRPr="00206D2B">
        <w:t>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F13EF21" w14:textId="77777777" w:rsidR="00650E95" w:rsidRPr="009C690A" w:rsidRDefault="00650E95" w:rsidP="00BB1D68">
      <w:pPr>
        <w:ind w:left="0"/>
      </w:pPr>
    </w:p>
    <w:p w14:paraId="7AC99E4D" w14:textId="77777777" w:rsidR="00650E95" w:rsidRDefault="00650E95" w:rsidP="00650E95">
      <w:pPr>
        <w:pStyle w:val="Heading2"/>
      </w:pPr>
      <w:bookmarkStart w:id="5" w:name="_nd6b3ndjmoz4" w:colFirst="0" w:colLast="0"/>
      <w:bookmarkEnd w:id="5"/>
      <w:r>
        <w:t>Help Resources</w:t>
      </w:r>
    </w:p>
    <w:p w14:paraId="23CADD98" w14:textId="77777777" w:rsidR="00650E95" w:rsidRDefault="00650E95" w:rsidP="00650E95">
      <w:pPr>
        <w:pBdr>
          <w:top w:val="nil"/>
          <w:left w:val="nil"/>
          <w:bottom w:val="nil"/>
          <w:right w:val="nil"/>
          <w:between w:val="nil"/>
        </w:pBdr>
        <w:rPr>
          <w:b/>
          <w:small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99"/>
        <w:gridCol w:w="1936"/>
        <w:gridCol w:w="1894"/>
        <w:gridCol w:w="2531"/>
      </w:tblGrid>
      <w:tr w:rsidR="00650E95" w:rsidRPr="00A05206" w14:paraId="17C3783E" w14:textId="77777777" w:rsidTr="00004C3C">
        <w:tc>
          <w:tcPr>
            <w:tcW w:w="0" w:type="auto"/>
            <w:tcBorders>
              <w:top w:val="nil"/>
              <w:left w:val="nil"/>
              <w:bottom w:val="nil"/>
            </w:tcBorders>
            <w:shd w:val="clear" w:color="auto" w:fill="2E75B5"/>
            <w:tcMar>
              <w:top w:w="144" w:type="dxa"/>
              <w:left w:w="144" w:type="dxa"/>
              <w:bottom w:w="144" w:type="dxa"/>
              <w:right w:w="144" w:type="dxa"/>
            </w:tcMar>
          </w:tcPr>
          <w:p w14:paraId="38A3E02B" w14:textId="77777777" w:rsidR="00650E95" w:rsidRPr="00DE081A" w:rsidRDefault="00650E95" w:rsidP="00004C3C">
            <w:pPr>
              <w:ind w:left="0"/>
              <w:jc w:val="center"/>
              <w:rPr>
                <w:b/>
                <w:bCs/>
                <w:color w:val="FFFFFF" w:themeColor="background1"/>
              </w:rPr>
            </w:pPr>
            <w:r w:rsidRPr="00DE081A">
              <w:rPr>
                <w:b/>
                <w:bCs/>
                <w:color w:val="FFFFFF" w:themeColor="background1"/>
              </w:rPr>
              <w:t>Tutoring</w:t>
            </w:r>
          </w:p>
        </w:tc>
        <w:tc>
          <w:tcPr>
            <w:tcW w:w="0" w:type="auto"/>
            <w:tcBorders>
              <w:top w:val="nil"/>
              <w:bottom w:val="nil"/>
            </w:tcBorders>
            <w:shd w:val="clear" w:color="auto" w:fill="2E75B5"/>
            <w:tcMar>
              <w:top w:w="144" w:type="dxa"/>
              <w:left w:w="144" w:type="dxa"/>
              <w:bottom w:w="144" w:type="dxa"/>
              <w:right w:w="144" w:type="dxa"/>
            </w:tcMar>
          </w:tcPr>
          <w:p w14:paraId="01DBA432" w14:textId="77777777" w:rsidR="00650E95" w:rsidRPr="00DE081A" w:rsidRDefault="00650E95" w:rsidP="00004C3C">
            <w:pPr>
              <w:ind w:left="0"/>
              <w:jc w:val="center"/>
              <w:rPr>
                <w:b/>
                <w:bCs/>
                <w:color w:val="FFFFFF" w:themeColor="background1"/>
              </w:rPr>
            </w:pPr>
            <w:r w:rsidRPr="00DE081A">
              <w:rPr>
                <w:b/>
                <w:bCs/>
                <w:color w:val="FFFFFF" w:themeColor="background1"/>
              </w:rPr>
              <w:t>Advising</w:t>
            </w:r>
          </w:p>
        </w:tc>
        <w:tc>
          <w:tcPr>
            <w:tcW w:w="0" w:type="auto"/>
            <w:tcBorders>
              <w:top w:val="nil"/>
              <w:bottom w:val="nil"/>
            </w:tcBorders>
            <w:shd w:val="clear" w:color="auto" w:fill="2E75B5"/>
            <w:tcMar>
              <w:top w:w="144" w:type="dxa"/>
              <w:left w:w="144" w:type="dxa"/>
              <w:bottom w:w="144" w:type="dxa"/>
              <w:right w:w="144" w:type="dxa"/>
            </w:tcMar>
          </w:tcPr>
          <w:p w14:paraId="6236CC15" w14:textId="77777777" w:rsidR="00650E95" w:rsidRPr="00DE081A" w:rsidRDefault="00650E95" w:rsidP="00004C3C">
            <w:pPr>
              <w:ind w:left="0"/>
              <w:jc w:val="center"/>
              <w:rPr>
                <w:b/>
                <w:bCs/>
                <w:color w:val="FFFFFF" w:themeColor="background1"/>
              </w:rPr>
            </w:pPr>
            <w:r w:rsidRPr="00DE081A">
              <w:rPr>
                <w:b/>
                <w:bCs/>
                <w:color w:val="FFFFFF" w:themeColor="background1"/>
              </w:rPr>
              <w:t>Safety and General Support</w:t>
            </w:r>
          </w:p>
        </w:tc>
        <w:tc>
          <w:tcPr>
            <w:tcW w:w="0" w:type="auto"/>
            <w:tcBorders>
              <w:top w:val="nil"/>
              <w:bottom w:val="nil"/>
              <w:right w:val="nil"/>
            </w:tcBorders>
            <w:shd w:val="clear" w:color="auto" w:fill="2E75B5"/>
            <w:tcMar>
              <w:top w:w="144" w:type="dxa"/>
              <w:left w:w="144" w:type="dxa"/>
              <w:bottom w:w="144" w:type="dxa"/>
              <w:right w:w="144" w:type="dxa"/>
            </w:tcMar>
          </w:tcPr>
          <w:p w14:paraId="6B402B21" w14:textId="77777777" w:rsidR="00650E95" w:rsidRPr="00DE081A" w:rsidRDefault="00650E95" w:rsidP="00004C3C">
            <w:pPr>
              <w:ind w:left="0"/>
              <w:jc w:val="center"/>
              <w:rPr>
                <w:b/>
                <w:bCs/>
                <w:color w:val="FFFFFF" w:themeColor="background1"/>
              </w:rPr>
            </w:pPr>
            <w:r w:rsidRPr="00DE081A">
              <w:rPr>
                <w:b/>
                <w:bCs/>
                <w:color w:val="FFFFFF" w:themeColor="background1"/>
              </w:rPr>
              <w:t>Health</w:t>
            </w:r>
          </w:p>
        </w:tc>
      </w:tr>
      <w:tr w:rsidR="00650E95" w:rsidRPr="00A05206" w14:paraId="7C940242" w14:textId="77777777" w:rsidTr="00004C3C">
        <w:tc>
          <w:tcPr>
            <w:tcW w:w="0" w:type="auto"/>
            <w:tcMar>
              <w:top w:w="144" w:type="dxa"/>
              <w:left w:w="144" w:type="dxa"/>
              <w:bottom w:w="144" w:type="dxa"/>
              <w:right w:w="144" w:type="dxa"/>
            </w:tcMar>
          </w:tcPr>
          <w:p w14:paraId="40E8A1B0" w14:textId="3D4DE1AF" w:rsidR="00650E95" w:rsidRPr="00A05206" w:rsidRDefault="00650E95" w:rsidP="00004C3C">
            <w:pPr>
              <w:ind w:left="0"/>
            </w:pPr>
            <w:r w:rsidRPr="00A05206">
              <w:t xml:space="preserve">Tutoring and Learning Center helps with Study Skills, Writing, </w:t>
            </w:r>
            <w:r w:rsidRPr="00A05206">
              <w:lastRenderedPageBreak/>
              <w:t xml:space="preserve">Technology, Math, &amp; Science. </w:t>
            </w:r>
            <w:proofErr w:type="spellStart"/>
            <w:r w:rsidRPr="00A05206">
              <w:t>ext</w:t>
            </w:r>
            <w:proofErr w:type="spellEnd"/>
            <w:r w:rsidRPr="00A05206">
              <w:t xml:space="preserve"> 3568</w:t>
            </w:r>
          </w:p>
        </w:tc>
        <w:tc>
          <w:tcPr>
            <w:tcW w:w="0" w:type="auto"/>
            <w:tcMar>
              <w:top w:w="144" w:type="dxa"/>
              <w:left w:w="144" w:type="dxa"/>
              <w:bottom w:w="144" w:type="dxa"/>
              <w:right w:w="144" w:type="dxa"/>
            </w:tcMar>
          </w:tcPr>
          <w:p w14:paraId="378FBB7F" w14:textId="6FD7D235" w:rsidR="00650E95" w:rsidRPr="00A05206" w:rsidRDefault="00650E95" w:rsidP="00004C3C">
            <w:pPr>
              <w:ind w:left="0"/>
            </w:pPr>
            <w:r w:rsidRPr="00A05206">
              <w:lastRenderedPageBreak/>
              <w:t xml:space="preserve">Academic and Career Advising </w:t>
            </w:r>
            <w:r w:rsidRPr="00A05206">
              <w:lastRenderedPageBreak/>
              <w:t xml:space="preserve">Center, </w:t>
            </w:r>
            <w:proofErr w:type="spellStart"/>
            <w:r w:rsidRPr="00A05206">
              <w:t>ext</w:t>
            </w:r>
            <w:proofErr w:type="spellEnd"/>
            <w:r w:rsidRPr="00A05206">
              <w:t xml:space="preserve"> 3226</w:t>
            </w:r>
          </w:p>
        </w:tc>
        <w:tc>
          <w:tcPr>
            <w:tcW w:w="0" w:type="auto"/>
            <w:tcMar>
              <w:top w:w="144" w:type="dxa"/>
              <w:left w:w="144" w:type="dxa"/>
              <w:bottom w:w="144" w:type="dxa"/>
              <w:right w:w="144" w:type="dxa"/>
            </w:tcMar>
          </w:tcPr>
          <w:p w14:paraId="2018D9D2" w14:textId="77777777" w:rsidR="00650E95" w:rsidRPr="00A05206" w:rsidRDefault="00650E95" w:rsidP="00004C3C">
            <w:pPr>
              <w:ind w:left="0"/>
            </w:pPr>
            <w:r w:rsidRPr="00A05206">
              <w:lastRenderedPageBreak/>
              <w:t xml:space="preserve">Dean of Students Office, 212 </w:t>
            </w:r>
            <w:r w:rsidRPr="00A05206">
              <w:lastRenderedPageBreak/>
              <w:t>Old Main, ext. 2611</w:t>
            </w:r>
          </w:p>
        </w:tc>
        <w:tc>
          <w:tcPr>
            <w:tcW w:w="0" w:type="auto"/>
            <w:tcMar>
              <w:top w:w="144" w:type="dxa"/>
              <w:left w:w="144" w:type="dxa"/>
              <w:bottom w:w="144" w:type="dxa"/>
              <w:right w:w="144" w:type="dxa"/>
            </w:tcMar>
          </w:tcPr>
          <w:p w14:paraId="7469093B" w14:textId="77777777" w:rsidR="00650E95" w:rsidRPr="00A05206" w:rsidRDefault="00650E95" w:rsidP="00004C3C">
            <w:pPr>
              <w:ind w:left="0"/>
            </w:pPr>
            <w:r w:rsidRPr="00A05206">
              <w:lastRenderedPageBreak/>
              <w:t xml:space="preserve">Counseling Center, </w:t>
            </w:r>
            <w:proofErr w:type="spellStart"/>
            <w:r w:rsidRPr="00A05206">
              <w:t>Delzell</w:t>
            </w:r>
            <w:proofErr w:type="spellEnd"/>
            <w:r w:rsidRPr="00A05206">
              <w:t xml:space="preserve"> Hall, ext. 3553. Health Care, </w:t>
            </w:r>
            <w:proofErr w:type="spellStart"/>
            <w:r w:rsidRPr="00A05206">
              <w:lastRenderedPageBreak/>
              <w:t>Delzell</w:t>
            </w:r>
            <w:proofErr w:type="spellEnd"/>
            <w:r w:rsidRPr="00A05206">
              <w:t xml:space="preserve"> Hall, ext. 4646</w:t>
            </w:r>
          </w:p>
        </w:tc>
      </w:tr>
    </w:tbl>
    <w:p w14:paraId="5527987C" w14:textId="77777777" w:rsidR="00650E95" w:rsidRDefault="00650E95" w:rsidP="00650E95">
      <w:pPr>
        <w:widowControl w:val="0"/>
        <w:spacing w:after="240"/>
        <w:ind w:left="0"/>
      </w:pPr>
    </w:p>
    <w:p w14:paraId="6B11A649" w14:textId="77777777" w:rsidR="00650E95" w:rsidRDefault="00650E95" w:rsidP="00650E95">
      <w:pPr>
        <w:pStyle w:val="Heading2"/>
      </w:pPr>
      <w:r>
        <w:t xml:space="preserve">Inclusivity Statement </w:t>
      </w:r>
    </w:p>
    <w:p w14:paraId="6F0FDD20" w14:textId="77777777" w:rsidR="00650E95" w:rsidRDefault="00650E95" w:rsidP="00650E95">
      <w:bookmarkStart w:id="6" w:name="_1t3h5sf" w:colFirst="0" w:colLast="0"/>
      <w:bookmarkEnd w:id="6"/>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4EA31427" w14:textId="77777777" w:rsidR="00650E95" w:rsidRDefault="00650E95" w:rsidP="00650E95">
      <w:bookmarkStart w:id="7" w:name="_j2zz40v7wlb4" w:colFirst="0" w:colLast="0"/>
      <w:bookmarkEnd w:id="7"/>
    </w:p>
    <w:p w14:paraId="6148FC00" w14:textId="77777777" w:rsidR="00650E95" w:rsidRDefault="00650E95" w:rsidP="00650E95">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using this </w:t>
      </w:r>
      <w:hyperlink r:id="rId41">
        <w:r>
          <w:rPr>
            <w:color w:val="1155CC"/>
            <w:highlight w:val="white"/>
            <w:u w:val="single"/>
          </w:rPr>
          <w:t>link</w:t>
        </w:r>
      </w:hyperlink>
      <w:r>
        <w:rPr>
          <w:highlight w:val="white"/>
        </w:rPr>
        <w:t xml:space="preserve">. You may also contact the Dean of Students office directly at </w:t>
      </w:r>
      <w:hyperlink r:id="rId42">
        <w:r>
          <w:rPr>
            <w:color w:val="1155CC"/>
            <w:highlight w:val="white"/>
            <w:u w:val="single"/>
          </w:rPr>
          <w:t>dos@uwsp.edu</w:t>
        </w:r>
      </w:hyperlink>
      <w:r>
        <w:rPr>
          <w:highlight w:val="white"/>
        </w:rPr>
        <w:t>.</w:t>
      </w:r>
    </w:p>
    <w:p w14:paraId="47F8720D" w14:textId="77777777" w:rsidR="00650E95" w:rsidRDefault="00650E95" w:rsidP="00650E95">
      <w:pPr>
        <w:pStyle w:val="Heading2"/>
      </w:pPr>
      <w:r>
        <w:t xml:space="preserve">Incomplete </w:t>
      </w:r>
      <w:r w:rsidRPr="0076218F">
        <w:t>Policy</w:t>
      </w:r>
    </w:p>
    <w:p w14:paraId="213C45B3" w14:textId="4413C518" w:rsidR="00650E95" w:rsidRDefault="00650E95" w:rsidP="00650E95">
      <w:pPr>
        <w:widowControl w:val="0"/>
        <w:spacing w:after="240"/>
      </w:pPr>
      <w:r>
        <w:t xml:space="preserve">Under emergency/special circumstances, students may petition for an </w:t>
      </w:r>
      <w:r w:rsidRPr="00AF394A">
        <w:rPr>
          <w:color w:val="auto"/>
        </w:rPr>
        <w:t xml:space="preserve">incomplete grade. An incomplete will only be assigned if </w:t>
      </w:r>
      <w:r w:rsidR="001E0924" w:rsidRPr="00AF394A">
        <w:rPr>
          <w:color w:val="auto"/>
        </w:rPr>
        <w:t xml:space="preserve">there is a compelling and unforeseen </w:t>
      </w:r>
      <w:r w:rsidR="00AF394A" w:rsidRPr="00AF394A">
        <w:rPr>
          <w:color w:val="auto"/>
        </w:rPr>
        <w:t xml:space="preserve">circumstance. </w:t>
      </w:r>
      <w:r w:rsidRPr="00AF394A">
        <w:rPr>
          <w:color w:val="auto"/>
        </w:rPr>
        <w:t xml:space="preserve">All incomplete course assignments must be completed within </w:t>
      </w:r>
      <w:r w:rsidR="00AF394A" w:rsidRPr="00AF394A">
        <w:rPr>
          <w:color w:val="auto"/>
        </w:rPr>
        <w:t xml:space="preserve">the following term. </w:t>
      </w:r>
    </w:p>
    <w:p w14:paraId="204AA9DD" w14:textId="77777777" w:rsidR="00650E95" w:rsidRPr="00C2011D" w:rsidRDefault="00650E95" w:rsidP="00650E95">
      <w:pPr>
        <w:pStyle w:val="Heading2"/>
      </w:pPr>
      <w:r w:rsidRPr="00C2011D">
        <w:t>Netiquette Guidelines</w:t>
      </w:r>
    </w:p>
    <w:p w14:paraId="6B6341D9" w14:textId="77777777" w:rsidR="00650E95" w:rsidRPr="00C2011D" w:rsidRDefault="00650E95" w:rsidP="00650E95">
      <w:r w:rsidRPr="00C2011D">
        <w:t xml:space="preserve"> </w:t>
      </w:r>
    </w:p>
    <w:p w14:paraId="59E2155F" w14:textId="77777777" w:rsidR="00650E95" w:rsidRPr="00C2011D" w:rsidRDefault="00650E95" w:rsidP="00650E95">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515ABAF2" w14:textId="77777777" w:rsidR="00650E95" w:rsidRPr="00C2011D" w:rsidRDefault="00650E95" w:rsidP="00650E95"/>
    <w:p w14:paraId="20C2C329" w14:textId="77777777" w:rsidR="00650E95" w:rsidRPr="00C2011D" w:rsidRDefault="00650E95" w:rsidP="00650E95">
      <w:r w:rsidRPr="00C2011D">
        <w:rPr>
          <w:shd w:val="clear" w:color="auto" w:fill="FFFEFE"/>
        </w:rPr>
        <w:t>The following netiquette tips will enhance the learning experience for everyone in the course:</w:t>
      </w:r>
    </w:p>
    <w:p w14:paraId="6AC5CF4A" w14:textId="77777777" w:rsidR="00650E95" w:rsidRPr="00C2011D" w:rsidRDefault="00650E95" w:rsidP="00650E95">
      <w:pPr>
        <w:numPr>
          <w:ilvl w:val="0"/>
          <w:numId w:val="5"/>
        </w:numPr>
        <w:ind w:hanging="360"/>
        <w:contextualSpacing/>
      </w:pPr>
      <w:r w:rsidRPr="00C2011D">
        <w:t xml:space="preserve">Do not dominate any discussion. </w:t>
      </w:r>
    </w:p>
    <w:p w14:paraId="41AE2A17" w14:textId="77777777" w:rsidR="00650E95" w:rsidRPr="00C2011D" w:rsidRDefault="00650E95" w:rsidP="00650E95">
      <w:pPr>
        <w:numPr>
          <w:ilvl w:val="0"/>
          <w:numId w:val="5"/>
        </w:numPr>
        <w:ind w:hanging="360"/>
        <w:contextualSpacing/>
      </w:pPr>
      <w:r w:rsidRPr="00C2011D">
        <w:t xml:space="preserve">Give other students the opportunity to join in the discussion. </w:t>
      </w:r>
    </w:p>
    <w:p w14:paraId="519196E3" w14:textId="77777777" w:rsidR="00650E95" w:rsidRPr="00C2011D" w:rsidRDefault="00650E95" w:rsidP="00650E95">
      <w:pPr>
        <w:numPr>
          <w:ilvl w:val="0"/>
          <w:numId w:val="5"/>
        </w:numPr>
        <w:ind w:hanging="360"/>
        <w:contextualSpacing/>
      </w:pPr>
      <w:r w:rsidRPr="00C2011D">
        <w:t xml:space="preserve">Do not use offensive language. Present ideas appropriately. </w:t>
      </w:r>
    </w:p>
    <w:p w14:paraId="595656D5" w14:textId="77777777" w:rsidR="00650E95" w:rsidRPr="00C2011D" w:rsidRDefault="00650E95" w:rsidP="00650E95">
      <w:pPr>
        <w:numPr>
          <w:ilvl w:val="0"/>
          <w:numId w:val="5"/>
        </w:numPr>
        <w:ind w:hanging="360"/>
        <w:contextualSpacing/>
      </w:pPr>
      <w:r w:rsidRPr="00C2011D">
        <w:t xml:space="preserve">Be cautious in using Internet language. For example, do not capitalize all letters since this suggests shouting. </w:t>
      </w:r>
    </w:p>
    <w:p w14:paraId="604E1772" w14:textId="77777777" w:rsidR="00650E95" w:rsidRPr="00C2011D" w:rsidRDefault="00650E95" w:rsidP="00650E95">
      <w:pPr>
        <w:numPr>
          <w:ilvl w:val="0"/>
          <w:numId w:val="5"/>
        </w:numPr>
        <w:ind w:hanging="360"/>
        <w:contextualSpacing/>
      </w:pPr>
      <w:r w:rsidRPr="007C16C7">
        <w:lastRenderedPageBreak/>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2EE66A19" w14:textId="77777777" w:rsidR="00650E95" w:rsidRPr="00C2011D" w:rsidRDefault="00650E95" w:rsidP="00650E95">
      <w:pPr>
        <w:numPr>
          <w:ilvl w:val="0"/>
          <w:numId w:val="5"/>
        </w:numPr>
        <w:ind w:hanging="360"/>
        <w:contextualSpacing/>
      </w:pPr>
      <w:r w:rsidRPr="00C2011D">
        <w:t xml:space="preserve">Avoid using vernacular and/or slang language. This could possibly lead to misinterpretation. </w:t>
      </w:r>
    </w:p>
    <w:p w14:paraId="58811A52" w14:textId="77777777" w:rsidR="00650E95" w:rsidRPr="00C2011D" w:rsidRDefault="00650E95" w:rsidP="00650E95">
      <w:pPr>
        <w:numPr>
          <w:ilvl w:val="0"/>
          <w:numId w:val="5"/>
        </w:numPr>
        <w:ind w:hanging="360"/>
        <w:contextualSpacing/>
      </w:pPr>
      <w:r w:rsidRPr="00C2011D">
        <w:t xml:space="preserve">Never make fun of someone’s ability to read or write. </w:t>
      </w:r>
    </w:p>
    <w:p w14:paraId="6BDBA270" w14:textId="77777777" w:rsidR="00650E95" w:rsidRPr="00C2011D" w:rsidRDefault="00650E95" w:rsidP="00650E95">
      <w:pPr>
        <w:numPr>
          <w:ilvl w:val="0"/>
          <w:numId w:val="5"/>
        </w:numPr>
        <w:ind w:hanging="360"/>
        <w:contextualSpacing/>
      </w:pPr>
      <w:r w:rsidRPr="00C2011D">
        <w:t xml:space="preserve">Share tips with other students. </w:t>
      </w:r>
    </w:p>
    <w:p w14:paraId="63F39D0B" w14:textId="77777777" w:rsidR="00650E95" w:rsidRPr="00C2011D" w:rsidRDefault="00650E95" w:rsidP="00650E95">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13DCA0AA" w14:textId="77777777" w:rsidR="00650E95" w:rsidRPr="00C2011D" w:rsidRDefault="00650E95" w:rsidP="00650E95">
      <w:pPr>
        <w:numPr>
          <w:ilvl w:val="0"/>
          <w:numId w:val="5"/>
        </w:numPr>
        <w:ind w:hanging="360"/>
        <w:contextualSpacing/>
      </w:pPr>
      <w:r w:rsidRPr="00C2011D">
        <w:t xml:space="preserve">Think and edit before you push the “Send” button. </w:t>
      </w:r>
    </w:p>
    <w:p w14:paraId="120C624B" w14:textId="77777777" w:rsidR="00650E95" w:rsidRPr="00C2011D" w:rsidRDefault="00650E95" w:rsidP="00650E95">
      <w:pPr>
        <w:numPr>
          <w:ilvl w:val="0"/>
          <w:numId w:val="5"/>
        </w:numPr>
        <w:ind w:hanging="360"/>
        <w:contextualSpacing/>
      </w:pPr>
      <w:r w:rsidRPr="00C2011D">
        <w:t xml:space="preserve">Do not hesitate to ask for feedback. </w:t>
      </w:r>
    </w:p>
    <w:p w14:paraId="00238422" w14:textId="77777777" w:rsidR="00650E95" w:rsidRPr="00C2011D" w:rsidRDefault="00650E95" w:rsidP="00650E95">
      <w:pPr>
        <w:numPr>
          <w:ilvl w:val="0"/>
          <w:numId w:val="5"/>
        </w:numPr>
        <w:ind w:hanging="360"/>
        <w:contextualSpacing/>
      </w:pPr>
      <w:r w:rsidRPr="00C2011D">
        <w:t xml:space="preserve">Using humor is </w:t>
      </w:r>
      <w:proofErr w:type="gramStart"/>
      <w:r w:rsidRPr="00C2011D">
        <w:t>acceptable</w:t>
      </w:r>
      <w:proofErr w:type="gramEnd"/>
      <w:r w:rsidRPr="00C2011D">
        <w:t xml:space="preserve"> </w:t>
      </w:r>
    </w:p>
    <w:p w14:paraId="6D90B842" w14:textId="77777777" w:rsidR="00650E95" w:rsidRPr="00C2011D" w:rsidRDefault="00650E95" w:rsidP="00650E95"/>
    <w:p w14:paraId="7B7EF5D4" w14:textId="0F67B1BC" w:rsidR="00650E95" w:rsidRPr="00C2011D" w:rsidRDefault="00650E95" w:rsidP="00BB1D68">
      <w:r w:rsidRPr="00C2011D">
        <w:rPr>
          <w:rFonts w:ascii="Calibri" w:eastAsia="Calibri" w:hAnsi="Calibri" w:cs="Calibri"/>
        </w:rPr>
        <w:t>Adapted from:</w:t>
      </w:r>
    </w:p>
    <w:p w14:paraId="50A9BD4D" w14:textId="77777777" w:rsidR="00650E95" w:rsidRPr="00C2011D" w:rsidRDefault="00650E95" w:rsidP="00650E95">
      <w:r w:rsidRPr="00C2011D">
        <w:rPr>
          <w:rFonts w:ascii="Calibri" w:eastAsia="Calibri" w:hAnsi="Calibri" w:cs="Calibri"/>
        </w:rPr>
        <w:t>Mintu-</w:t>
      </w:r>
      <w:proofErr w:type="spellStart"/>
      <w:r w:rsidRPr="00C2011D">
        <w:rPr>
          <w:rFonts w:ascii="Calibri" w:eastAsia="Calibri" w:hAnsi="Calibri" w:cs="Calibri"/>
        </w:rPr>
        <w:t>Wimsatt</w:t>
      </w:r>
      <w:proofErr w:type="spellEnd"/>
      <w:r w:rsidRPr="00C2011D">
        <w:rPr>
          <w:rFonts w:ascii="Calibri" w:eastAsia="Calibri" w:hAnsi="Calibri" w:cs="Calibri"/>
        </w:rPr>
        <w:t xml:space="preserve">, A., </w:t>
      </w:r>
      <w:proofErr w:type="spellStart"/>
      <w:r w:rsidRPr="00C2011D">
        <w:rPr>
          <w:rFonts w:ascii="Calibri" w:eastAsia="Calibri" w:hAnsi="Calibri" w:cs="Calibri"/>
        </w:rPr>
        <w:t>Kernek</w:t>
      </w:r>
      <w:proofErr w:type="spellEnd"/>
      <w:r w:rsidRPr="00C2011D">
        <w:rPr>
          <w:rFonts w:ascii="Calibri" w:eastAsia="Calibri" w:hAnsi="Calibri" w:cs="Calibri"/>
        </w:rPr>
        <w:t xml:space="preserve">,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43">
        <w:r w:rsidRPr="00C2011D">
          <w:rPr>
            <w:rFonts w:ascii="Calibri" w:eastAsia="Calibri" w:hAnsi="Calibri" w:cs="Calibri"/>
            <w:color w:val="1155CC"/>
            <w:u w:val="single"/>
          </w:rPr>
          <w:t>http://jolt.merlot.org/vol6no1/mintu-wimsatt_0310.htm</w:t>
        </w:r>
      </w:hyperlink>
    </w:p>
    <w:p w14:paraId="1AD01368" w14:textId="77777777" w:rsidR="00650E95" w:rsidRPr="00C2011D" w:rsidRDefault="00650E95" w:rsidP="00650E95">
      <w:r w:rsidRPr="00C2011D">
        <w:rPr>
          <w:rFonts w:ascii="Calibri" w:eastAsia="Calibri" w:hAnsi="Calibri" w:cs="Calibri"/>
        </w:rPr>
        <w:t xml:space="preserve"> </w:t>
      </w:r>
    </w:p>
    <w:p w14:paraId="3B854DDB" w14:textId="77777777" w:rsidR="00650E95" w:rsidRDefault="00650E95" w:rsidP="00650E95">
      <w:r w:rsidRPr="00C2011D">
        <w:rPr>
          <w:rFonts w:ascii="Calibri" w:eastAsia="Calibri" w:hAnsi="Calibri" w:cs="Calibri"/>
        </w:rPr>
        <w:t xml:space="preserve">Shea, V. (1994). Netiquette. Albion.com. Retrieved from: </w:t>
      </w:r>
      <w:hyperlink r:id="rId44">
        <w:r w:rsidRPr="00C2011D">
          <w:rPr>
            <w:rFonts w:ascii="Calibri" w:eastAsia="Calibri" w:hAnsi="Calibri" w:cs="Calibri"/>
            <w:color w:val="1155CC"/>
            <w:u w:val="single"/>
          </w:rPr>
          <w:t>http://www.albion.com/netiquette/book/</w:t>
        </w:r>
      </w:hyperlink>
      <w:r w:rsidRPr="00C2011D">
        <w:rPr>
          <w:rFonts w:ascii="Calibri" w:eastAsia="Calibri" w:hAnsi="Calibri" w:cs="Calibri"/>
        </w:rPr>
        <w:t>.</w:t>
      </w:r>
    </w:p>
    <w:p w14:paraId="04089292" w14:textId="77777777" w:rsidR="00650E95" w:rsidRDefault="00650E95" w:rsidP="00650E95">
      <w:pPr>
        <w:pStyle w:val="Heading2"/>
      </w:pPr>
      <w:r>
        <w:t>Religious Beliefs Accommodation</w:t>
      </w:r>
    </w:p>
    <w:p w14:paraId="57EB8D81" w14:textId="77777777" w:rsidR="00650E95" w:rsidRDefault="00650E95" w:rsidP="00650E95">
      <w:r>
        <w:t>It is UW System policy (</w:t>
      </w:r>
      <w:hyperlink r:id="rId45">
        <w:r>
          <w:rPr>
            <w:color w:val="0563C1"/>
            <w:u w:val="single"/>
          </w:rPr>
          <w:t>UWS 22</w:t>
        </w:r>
      </w:hyperlink>
      <w:r>
        <w:t>) to reasonably accommodate your sincerely held religious beliefs with respect to all examinations and other academic requirements.</w:t>
      </w:r>
    </w:p>
    <w:p w14:paraId="02A07CFC" w14:textId="77777777" w:rsidR="00650E95" w:rsidRDefault="00650E95" w:rsidP="00650E95">
      <w:r>
        <w:t>You will be permitted to make up an exam or other academic requirement at another time or by an alternative method, without any prejudicial effect, if:</w:t>
      </w:r>
    </w:p>
    <w:p w14:paraId="61E79155" w14:textId="77777777" w:rsidR="00650E95" w:rsidRDefault="00650E95" w:rsidP="00650E95">
      <w:pPr>
        <w:pStyle w:val="ListParagraph"/>
        <w:numPr>
          <w:ilvl w:val="0"/>
          <w:numId w:val="14"/>
        </w:numPr>
      </w:pPr>
      <w:r>
        <w:t>There is a scheduling conflict between your sincerely held religious beliefs and taking the exam or meeting the academic requirements; and</w:t>
      </w:r>
    </w:p>
    <w:p w14:paraId="0BBF5628" w14:textId="77777777" w:rsidR="00650E95" w:rsidRDefault="00650E95" w:rsidP="00650E95">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4658F2B4" w14:textId="77777777" w:rsidR="00650E95" w:rsidRDefault="00650E95" w:rsidP="00650E95">
      <w:pPr>
        <w:pStyle w:val="ListParagraph"/>
        <w:numPr>
          <w:ilvl w:val="0"/>
          <w:numId w:val="14"/>
        </w:numPr>
      </w:pPr>
      <w:r>
        <w:t>Your instructor will accept the sincerity of your religious beliefs at face value and keep your request confidential.</w:t>
      </w:r>
    </w:p>
    <w:p w14:paraId="5D63C9BE" w14:textId="77777777" w:rsidR="00650E95" w:rsidRDefault="00650E95" w:rsidP="00650E95">
      <w:pPr>
        <w:pStyle w:val="ListParagraph"/>
        <w:numPr>
          <w:ilvl w:val="0"/>
          <w:numId w:val="14"/>
        </w:numPr>
      </w:pPr>
      <w:r>
        <w:t>Your instructor will schedule a make-up exam or requirement before or after the regularly scheduled exam or requirement.</w:t>
      </w:r>
    </w:p>
    <w:p w14:paraId="583F5C82" w14:textId="77777777" w:rsidR="00650E95" w:rsidRDefault="00650E95" w:rsidP="00650E95">
      <w:pPr>
        <w:pStyle w:val="ListParagraph"/>
        <w:numPr>
          <w:ilvl w:val="0"/>
          <w:numId w:val="14"/>
        </w:numPr>
      </w:pPr>
      <w:r>
        <w:t>You may file any complaints regarding compliance with this policy in the Equity and Affirmative Action Office.</w:t>
      </w:r>
    </w:p>
    <w:p w14:paraId="11CCC2F1" w14:textId="77777777" w:rsidR="00650E95" w:rsidRDefault="00650E95" w:rsidP="00650E95">
      <w:pPr>
        <w:pStyle w:val="Heading2"/>
      </w:pPr>
      <w:r>
        <w:t>Title IX</w:t>
      </w:r>
    </w:p>
    <w:p w14:paraId="775F579D" w14:textId="77777777" w:rsidR="00650E95" w:rsidRDefault="00650E95" w:rsidP="00650E95">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w:t>
      </w:r>
      <w:r>
        <w:lastRenderedPageBreak/>
        <w:t>laws mandate that I, as your instructor, notify the Title IX Coordinator/Office of the Dean of Students.</w:t>
      </w:r>
    </w:p>
    <w:p w14:paraId="1FB1077E" w14:textId="77777777" w:rsidR="00650E95" w:rsidRDefault="00650E95" w:rsidP="00650E95">
      <w:r>
        <w:t xml:space="preserve"> </w:t>
      </w:r>
    </w:p>
    <w:p w14:paraId="65791E26" w14:textId="77777777" w:rsidR="00650E95" w:rsidRDefault="00650E95" w:rsidP="00650E95">
      <w:pPr>
        <w:rPr>
          <w:b/>
        </w:rPr>
      </w:pPr>
      <w:r>
        <w:t>Please see the information on the</w:t>
      </w:r>
      <w:hyperlink r:id="rId46">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47">
        <w:r>
          <w:rPr>
            <w:color w:val="1155CC"/>
            <w:u w:val="single"/>
          </w:rPr>
          <w:t>Title IX page</w:t>
        </w:r>
      </w:hyperlink>
      <w:hyperlink r:id="rId48">
        <w:r>
          <w:t>.</w:t>
        </w:r>
      </w:hyperlink>
      <w:hyperlink r:id="rId49">
        <w:r>
          <w:t xml:space="preserve"> </w:t>
        </w:r>
      </w:hyperlink>
    </w:p>
    <w:p w14:paraId="23EDBDA1" w14:textId="77777777" w:rsidR="0076218F" w:rsidRPr="00653FAB" w:rsidRDefault="0076218F" w:rsidP="00653FAB"/>
    <w:sectPr w:rsidR="0076218F" w:rsidRPr="00653FAB" w:rsidSect="008C4582">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EC34" w14:textId="77777777" w:rsidR="00A54B49" w:rsidRDefault="00A54B49" w:rsidP="008C4582">
      <w:r>
        <w:separator/>
      </w:r>
    </w:p>
  </w:endnote>
  <w:endnote w:type="continuationSeparator" w:id="0">
    <w:p w14:paraId="0E085F7F" w14:textId="77777777" w:rsidR="00A54B49" w:rsidRDefault="00A54B49"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A0B7" w14:textId="77777777" w:rsidR="00A54B49" w:rsidRDefault="00A54B49" w:rsidP="008C4582">
      <w:r>
        <w:separator/>
      </w:r>
    </w:p>
  </w:footnote>
  <w:footnote w:type="continuationSeparator" w:id="0">
    <w:p w14:paraId="7FBE8E3F" w14:textId="77777777" w:rsidR="00A54B49" w:rsidRDefault="00A54B49"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3D" w14:textId="02A9503F" w:rsidR="008C4582" w:rsidRDefault="00FF34F0" w:rsidP="001E7127">
    <w:pPr>
      <w:pStyle w:val="Header"/>
      <w:ind w:left="0"/>
    </w:pPr>
    <w:r>
      <w:rPr>
        <w:color w:val="auto"/>
      </w:rPr>
      <w:t>EDSU 919</w:t>
    </w:r>
    <w:r>
      <w:rPr>
        <w:color w:val="auto"/>
      </w:rPr>
      <w:tab/>
    </w:r>
    <w:r>
      <w:rPr>
        <w:color w:val="auto"/>
      </w:rPr>
      <w:tab/>
    </w:r>
    <w:r w:rsidR="00473F4A" w:rsidRPr="00473F4A">
      <w:rPr>
        <w:color w:val="auto"/>
      </w:rPr>
      <w:t>202</w:t>
    </w:r>
    <w:r>
      <w:rPr>
        <w:color w:val="auto"/>
      </w:rPr>
      <w:t>3</w:t>
    </w:r>
    <w:r w:rsidR="00473F4A" w:rsidRPr="00473F4A">
      <w:rPr>
        <w:color w:val="auto"/>
      </w:rPr>
      <w:t xml:space="preserve"> </w:t>
    </w:r>
    <w:r w:rsidR="008C4582">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244"/>
    <w:multiLevelType w:val="multilevel"/>
    <w:tmpl w:val="956E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2"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3"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4"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0" w15:restartNumberingAfterBreak="0">
    <w:nsid w:val="3A8719DC"/>
    <w:multiLevelType w:val="hybridMultilevel"/>
    <w:tmpl w:val="6E6A7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3"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5"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210CAA"/>
    <w:multiLevelType w:val="hybridMultilevel"/>
    <w:tmpl w:val="4EEAEFEA"/>
    <w:lvl w:ilvl="0" w:tplc="8738F522">
      <w:start w:val="1"/>
      <w:numFmt w:val="bullet"/>
      <w:lvlText w:val="●"/>
      <w:lvlJc w:val="left"/>
      <w:pPr>
        <w:ind w:left="1080" w:firstLine="720"/>
      </w:pPr>
      <w:rPr>
        <w:rFonts w:ascii="Arial" w:eastAsia="Arial" w:hAnsi="Arial" w:cs="Arial"/>
      </w:rPr>
    </w:lvl>
    <w:lvl w:ilvl="1" w:tplc="04090003">
      <w:start w:val="1"/>
      <w:numFmt w:val="bullet"/>
      <w:lvlText w:val="o"/>
      <w:lvlJc w:val="left"/>
      <w:pPr>
        <w:ind w:left="1890" w:hanging="360"/>
      </w:pPr>
      <w:rPr>
        <w:rFonts w:ascii="Courier New" w:hAnsi="Courier New" w:cs="Courier New" w:hint="default"/>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num w:numId="1" w16cid:durableId="713582585">
    <w:abstractNumId w:val="1"/>
  </w:num>
  <w:num w:numId="2" w16cid:durableId="114640759">
    <w:abstractNumId w:val="8"/>
  </w:num>
  <w:num w:numId="3" w16cid:durableId="1952125426">
    <w:abstractNumId w:val="2"/>
  </w:num>
  <w:num w:numId="4" w16cid:durableId="54395771">
    <w:abstractNumId w:val="16"/>
  </w:num>
  <w:num w:numId="5" w16cid:durableId="943654796">
    <w:abstractNumId w:val="9"/>
  </w:num>
  <w:num w:numId="6" w16cid:durableId="327560379">
    <w:abstractNumId w:val="6"/>
  </w:num>
  <w:num w:numId="7" w16cid:durableId="1309168317">
    <w:abstractNumId w:val="7"/>
  </w:num>
  <w:num w:numId="8" w16cid:durableId="508103479">
    <w:abstractNumId w:val="15"/>
  </w:num>
  <w:num w:numId="9" w16cid:durableId="1538659134">
    <w:abstractNumId w:val="13"/>
  </w:num>
  <w:num w:numId="10" w16cid:durableId="1200440044">
    <w:abstractNumId w:val="4"/>
  </w:num>
  <w:num w:numId="11" w16cid:durableId="1223710958">
    <w:abstractNumId w:val="14"/>
  </w:num>
  <w:num w:numId="12" w16cid:durableId="1174611587">
    <w:abstractNumId w:val="12"/>
  </w:num>
  <w:num w:numId="13" w16cid:durableId="115025097">
    <w:abstractNumId w:val="5"/>
  </w:num>
  <w:num w:numId="14" w16cid:durableId="571693557">
    <w:abstractNumId w:val="11"/>
  </w:num>
  <w:num w:numId="15" w16cid:durableId="265043048">
    <w:abstractNumId w:val="3"/>
  </w:num>
  <w:num w:numId="16" w16cid:durableId="1366714699">
    <w:abstractNumId w:val="10"/>
  </w:num>
  <w:num w:numId="17" w16cid:durableId="24943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22CA"/>
    <w:rsid w:val="00011DC9"/>
    <w:rsid w:val="0001440A"/>
    <w:rsid w:val="00052B82"/>
    <w:rsid w:val="00053A09"/>
    <w:rsid w:val="000621C7"/>
    <w:rsid w:val="000713C2"/>
    <w:rsid w:val="000721B1"/>
    <w:rsid w:val="00084DC2"/>
    <w:rsid w:val="000A6E7E"/>
    <w:rsid w:val="000C56FE"/>
    <w:rsid w:val="000D3002"/>
    <w:rsid w:val="000F3D17"/>
    <w:rsid w:val="000F4F4E"/>
    <w:rsid w:val="000F78E9"/>
    <w:rsid w:val="00104328"/>
    <w:rsid w:val="001432DD"/>
    <w:rsid w:val="00161AE6"/>
    <w:rsid w:val="00192FA5"/>
    <w:rsid w:val="00195429"/>
    <w:rsid w:val="001B11AC"/>
    <w:rsid w:val="001C51AA"/>
    <w:rsid w:val="001E0924"/>
    <w:rsid w:val="001E7127"/>
    <w:rsid w:val="00212EA0"/>
    <w:rsid w:val="00213B23"/>
    <w:rsid w:val="00233F7D"/>
    <w:rsid w:val="0024162F"/>
    <w:rsid w:val="00251FBC"/>
    <w:rsid w:val="00276151"/>
    <w:rsid w:val="00281907"/>
    <w:rsid w:val="0028213F"/>
    <w:rsid w:val="002944F4"/>
    <w:rsid w:val="002A074A"/>
    <w:rsid w:val="002B5810"/>
    <w:rsid w:val="002B754A"/>
    <w:rsid w:val="002D032C"/>
    <w:rsid w:val="002F70ED"/>
    <w:rsid w:val="00315718"/>
    <w:rsid w:val="003260EC"/>
    <w:rsid w:val="003427F5"/>
    <w:rsid w:val="003467A7"/>
    <w:rsid w:val="00350068"/>
    <w:rsid w:val="0036133F"/>
    <w:rsid w:val="00367F65"/>
    <w:rsid w:val="0037012F"/>
    <w:rsid w:val="00393325"/>
    <w:rsid w:val="003D76AD"/>
    <w:rsid w:val="003E4385"/>
    <w:rsid w:val="003F42D2"/>
    <w:rsid w:val="00421FEA"/>
    <w:rsid w:val="004320C1"/>
    <w:rsid w:val="00435428"/>
    <w:rsid w:val="00452B9F"/>
    <w:rsid w:val="00473F4A"/>
    <w:rsid w:val="00481438"/>
    <w:rsid w:val="0048521A"/>
    <w:rsid w:val="004A1A66"/>
    <w:rsid w:val="004A300D"/>
    <w:rsid w:val="004D6128"/>
    <w:rsid w:val="004D6C63"/>
    <w:rsid w:val="004E29E0"/>
    <w:rsid w:val="004E35EF"/>
    <w:rsid w:val="004E4224"/>
    <w:rsid w:val="004E58C1"/>
    <w:rsid w:val="005277FE"/>
    <w:rsid w:val="00537C84"/>
    <w:rsid w:val="00550291"/>
    <w:rsid w:val="00555A3F"/>
    <w:rsid w:val="00565D07"/>
    <w:rsid w:val="00583850"/>
    <w:rsid w:val="00587FDF"/>
    <w:rsid w:val="005A2AFE"/>
    <w:rsid w:val="005A2FF9"/>
    <w:rsid w:val="005A587A"/>
    <w:rsid w:val="005B3B60"/>
    <w:rsid w:val="005B7298"/>
    <w:rsid w:val="005C354C"/>
    <w:rsid w:val="005D43EA"/>
    <w:rsid w:val="005E3590"/>
    <w:rsid w:val="00610011"/>
    <w:rsid w:val="0061193D"/>
    <w:rsid w:val="00621807"/>
    <w:rsid w:val="00630A8B"/>
    <w:rsid w:val="00643503"/>
    <w:rsid w:val="00650B0A"/>
    <w:rsid w:val="00650E95"/>
    <w:rsid w:val="00653FAB"/>
    <w:rsid w:val="00654C2E"/>
    <w:rsid w:val="006558A3"/>
    <w:rsid w:val="00666FA5"/>
    <w:rsid w:val="006679CE"/>
    <w:rsid w:val="00681C31"/>
    <w:rsid w:val="006865AF"/>
    <w:rsid w:val="006B3441"/>
    <w:rsid w:val="006B36F4"/>
    <w:rsid w:val="006B41F4"/>
    <w:rsid w:val="00706F39"/>
    <w:rsid w:val="00712B53"/>
    <w:rsid w:val="00714AC1"/>
    <w:rsid w:val="00717AD6"/>
    <w:rsid w:val="00724F3F"/>
    <w:rsid w:val="007328D0"/>
    <w:rsid w:val="007371F0"/>
    <w:rsid w:val="00742473"/>
    <w:rsid w:val="0076218F"/>
    <w:rsid w:val="00771803"/>
    <w:rsid w:val="00771D13"/>
    <w:rsid w:val="007734CB"/>
    <w:rsid w:val="007767F4"/>
    <w:rsid w:val="007802C4"/>
    <w:rsid w:val="00787064"/>
    <w:rsid w:val="00787FBA"/>
    <w:rsid w:val="00790147"/>
    <w:rsid w:val="00792928"/>
    <w:rsid w:val="00794868"/>
    <w:rsid w:val="007B3DD6"/>
    <w:rsid w:val="007C16C7"/>
    <w:rsid w:val="007C2C04"/>
    <w:rsid w:val="007E159B"/>
    <w:rsid w:val="00807CDB"/>
    <w:rsid w:val="008106A8"/>
    <w:rsid w:val="00813964"/>
    <w:rsid w:val="0082240D"/>
    <w:rsid w:val="00824AB7"/>
    <w:rsid w:val="0082531D"/>
    <w:rsid w:val="0084019E"/>
    <w:rsid w:val="00840EDC"/>
    <w:rsid w:val="008501B1"/>
    <w:rsid w:val="00860068"/>
    <w:rsid w:val="00872F87"/>
    <w:rsid w:val="00892C58"/>
    <w:rsid w:val="008C4582"/>
    <w:rsid w:val="008C6B8A"/>
    <w:rsid w:val="008D1CE4"/>
    <w:rsid w:val="008D6AF9"/>
    <w:rsid w:val="008E24DA"/>
    <w:rsid w:val="00901CA7"/>
    <w:rsid w:val="00902A4D"/>
    <w:rsid w:val="00906878"/>
    <w:rsid w:val="00907E68"/>
    <w:rsid w:val="00914E39"/>
    <w:rsid w:val="00920534"/>
    <w:rsid w:val="00923D84"/>
    <w:rsid w:val="00933FB9"/>
    <w:rsid w:val="0093433E"/>
    <w:rsid w:val="00950136"/>
    <w:rsid w:val="009606B6"/>
    <w:rsid w:val="00964440"/>
    <w:rsid w:val="00993603"/>
    <w:rsid w:val="009C392B"/>
    <w:rsid w:val="00A05363"/>
    <w:rsid w:val="00A14159"/>
    <w:rsid w:val="00A23477"/>
    <w:rsid w:val="00A24811"/>
    <w:rsid w:val="00A37EC5"/>
    <w:rsid w:val="00A43D6F"/>
    <w:rsid w:val="00A54B49"/>
    <w:rsid w:val="00A671D6"/>
    <w:rsid w:val="00A81E19"/>
    <w:rsid w:val="00AB4DC2"/>
    <w:rsid w:val="00AC7447"/>
    <w:rsid w:val="00AD0B74"/>
    <w:rsid w:val="00AD1706"/>
    <w:rsid w:val="00AD2BD3"/>
    <w:rsid w:val="00AD38B0"/>
    <w:rsid w:val="00AF17B1"/>
    <w:rsid w:val="00AF394A"/>
    <w:rsid w:val="00B06E65"/>
    <w:rsid w:val="00B404BF"/>
    <w:rsid w:val="00B94AE3"/>
    <w:rsid w:val="00B95903"/>
    <w:rsid w:val="00BA3223"/>
    <w:rsid w:val="00BA5D1D"/>
    <w:rsid w:val="00BA621A"/>
    <w:rsid w:val="00BB1D68"/>
    <w:rsid w:val="00BC1A99"/>
    <w:rsid w:val="00BC2216"/>
    <w:rsid w:val="00BC4A94"/>
    <w:rsid w:val="00BC57BA"/>
    <w:rsid w:val="00BF10A8"/>
    <w:rsid w:val="00BF2196"/>
    <w:rsid w:val="00C15377"/>
    <w:rsid w:val="00C1792D"/>
    <w:rsid w:val="00C20954"/>
    <w:rsid w:val="00C23924"/>
    <w:rsid w:val="00C52718"/>
    <w:rsid w:val="00C57A79"/>
    <w:rsid w:val="00C60498"/>
    <w:rsid w:val="00C64307"/>
    <w:rsid w:val="00C66700"/>
    <w:rsid w:val="00C92AD7"/>
    <w:rsid w:val="00CB31B3"/>
    <w:rsid w:val="00CB33DF"/>
    <w:rsid w:val="00CD479B"/>
    <w:rsid w:val="00CE2676"/>
    <w:rsid w:val="00D016E9"/>
    <w:rsid w:val="00D11103"/>
    <w:rsid w:val="00D15EB6"/>
    <w:rsid w:val="00D22776"/>
    <w:rsid w:val="00D350C9"/>
    <w:rsid w:val="00D629F7"/>
    <w:rsid w:val="00DC0F0D"/>
    <w:rsid w:val="00DC3AAB"/>
    <w:rsid w:val="00DE68F3"/>
    <w:rsid w:val="00DF76E0"/>
    <w:rsid w:val="00DF76E1"/>
    <w:rsid w:val="00E00C1C"/>
    <w:rsid w:val="00E1288E"/>
    <w:rsid w:val="00E31C9C"/>
    <w:rsid w:val="00E3326F"/>
    <w:rsid w:val="00E339FB"/>
    <w:rsid w:val="00E33BE8"/>
    <w:rsid w:val="00E473D4"/>
    <w:rsid w:val="00E52D7D"/>
    <w:rsid w:val="00E72159"/>
    <w:rsid w:val="00E72F9A"/>
    <w:rsid w:val="00E84059"/>
    <w:rsid w:val="00E93FC9"/>
    <w:rsid w:val="00EA5EE0"/>
    <w:rsid w:val="00EA7B42"/>
    <w:rsid w:val="00EB2DA4"/>
    <w:rsid w:val="00EF2CDC"/>
    <w:rsid w:val="00F07770"/>
    <w:rsid w:val="00F20E6F"/>
    <w:rsid w:val="00F408F8"/>
    <w:rsid w:val="00F56309"/>
    <w:rsid w:val="00F61390"/>
    <w:rsid w:val="00F65D3A"/>
    <w:rsid w:val="00F66A2F"/>
    <w:rsid w:val="00F726CC"/>
    <w:rsid w:val="00F850CA"/>
    <w:rsid w:val="00F86BAB"/>
    <w:rsid w:val="00F96C4F"/>
    <w:rsid w:val="00F972D9"/>
    <w:rsid w:val="00FA1B5C"/>
    <w:rsid w:val="00FC3053"/>
    <w:rsid w:val="00FC6FAD"/>
    <w:rsid w:val="00FD74D5"/>
    <w:rsid w:val="00FE492C"/>
    <w:rsid w:val="00FF34F0"/>
    <w:rsid w:val="00FF6289"/>
    <w:rsid w:val="197528C1"/>
    <w:rsid w:val="257A4FD1"/>
    <w:rsid w:val="2D8FAB9B"/>
    <w:rsid w:val="2E5BE5E1"/>
    <w:rsid w:val="34F18661"/>
    <w:rsid w:val="45EDC5EC"/>
    <w:rsid w:val="472FC4BE"/>
    <w:rsid w:val="4C88358C"/>
    <w:rsid w:val="4FD3A8E3"/>
    <w:rsid w:val="5164D0FE"/>
    <w:rsid w:val="713150F4"/>
    <w:rsid w:val="73A99825"/>
    <w:rsid w:val="746FCC80"/>
    <w:rsid w:val="75578640"/>
    <w:rsid w:val="7B5C43EF"/>
    <w:rsid w:val="7CB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F07770"/>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70"/>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DC0F0D"/>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C0F0D"/>
    <w:pPr>
      <w:spacing w:after="100"/>
      <w:ind w:left="0"/>
    </w:pPr>
  </w:style>
  <w:style w:type="paragraph" w:styleId="TOC2">
    <w:name w:val="toc 2"/>
    <w:basedOn w:val="Normal"/>
    <w:next w:val="Normal"/>
    <w:autoRedefine/>
    <w:uiPriority w:val="39"/>
    <w:unhideWhenUsed/>
    <w:rsid w:val="00DC0F0D"/>
    <w:pPr>
      <w:spacing w:after="100"/>
      <w:ind w:left="220"/>
    </w:pPr>
  </w:style>
  <w:style w:type="paragraph" w:styleId="TOC3">
    <w:name w:val="toc 3"/>
    <w:basedOn w:val="Normal"/>
    <w:next w:val="Normal"/>
    <w:autoRedefine/>
    <w:uiPriority w:val="39"/>
    <w:unhideWhenUsed/>
    <w:rsid w:val="00DC0F0D"/>
    <w:pPr>
      <w:spacing w:after="100"/>
      <w:ind w:left="440"/>
    </w:pPr>
  </w:style>
  <w:style w:type="character" w:customStyle="1" w:styleId="apple-converted-space">
    <w:name w:val="apple-converted-space"/>
    <w:basedOn w:val="DefaultParagraphFont"/>
    <w:rsid w:val="00BB1D68"/>
  </w:style>
  <w:style w:type="character" w:styleId="CommentReference">
    <w:name w:val="annotation reference"/>
    <w:basedOn w:val="DefaultParagraphFont"/>
    <w:uiPriority w:val="99"/>
    <w:semiHidden/>
    <w:unhideWhenUsed/>
    <w:rsid w:val="00D629F7"/>
    <w:rPr>
      <w:sz w:val="16"/>
      <w:szCs w:val="16"/>
    </w:rPr>
  </w:style>
  <w:style w:type="paragraph" w:styleId="CommentText">
    <w:name w:val="annotation text"/>
    <w:basedOn w:val="Normal"/>
    <w:link w:val="CommentTextChar"/>
    <w:uiPriority w:val="99"/>
    <w:semiHidden/>
    <w:unhideWhenUsed/>
    <w:rsid w:val="00D629F7"/>
    <w:rPr>
      <w:sz w:val="20"/>
      <w:szCs w:val="20"/>
    </w:rPr>
  </w:style>
  <w:style w:type="character" w:customStyle="1" w:styleId="CommentTextChar">
    <w:name w:val="Comment Text Char"/>
    <w:basedOn w:val="DefaultParagraphFont"/>
    <w:link w:val="CommentText"/>
    <w:uiPriority w:val="99"/>
    <w:semiHidden/>
    <w:rsid w:val="00D629F7"/>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D629F7"/>
    <w:rPr>
      <w:b/>
      <w:bCs/>
    </w:rPr>
  </w:style>
  <w:style w:type="character" w:customStyle="1" w:styleId="CommentSubjectChar">
    <w:name w:val="Comment Subject Char"/>
    <w:basedOn w:val="CommentTextChar"/>
    <w:link w:val="CommentSubject"/>
    <w:uiPriority w:val="99"/>
    <w:semiHidden/>
    <w:rsid w:val="00D629F7"/>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9528">
      <w:bodyDiv w:val="1"/>
      <w:marLeft w:val="0"/>
      <w:marRight w:val="0"/>
      <w:marTop w:val="0"/>
      <w:marBottom w:val="0"/>
      <w:divBdr>
        <w:top w:val="none" w:sz="0" w:space="0" w:color="auto"/>
        <w:left w:val="none" w:sz="0" w:space="0" w:color="auto"/>
        <w:bottom w:val="none" w:sz="0" w:space="0" w:color="auto"/>
        <w:right w:val="none" w:sz="0" w:space="0" w:color="auto"/>
      </w:divBdr>
    </w:div>
    <w:div w:id="1180856639">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ue.li@uwsp.edu" TargetMode="External"/><Relationship Id="rId18" Type="http://schemas.openxmlformats.org/officeDocument/2006/relationships/hyperlink" Target="https://community.canvaslms.com/docs/DOC-3891" TargetMode="External"/><Relationship Id="rId26" Type="http://schemas.openxmlformats.org/officeDocument/2006/relationships/hyperlink" Target="https://www.uwsp.edu/finaid/veteran-services/Pages/Call-Up-Guidelines.aspx" TargetMode="External"/><Relationship Id="rId39" Type="http://schemas.openxmlformats.org/officeDocument/2006/relationships/hyperlink" Target="https://www.uwsp.edu/regrec/Pages/ferpa.aspx" TargetMode="External"/><Relationship Id="rId3" Type="http://schemas.openxmlformats.org/officeDocument/2006/relationships/customXml" Target="../customXml/item3.xml"/><Relationship Id="rId21" Type="http://schemas.openxmlformats.org/officeDocument/2006/relationships/hyperlink" Target="https://www.wisconsin.edu/dle/external-application-integration-requests/" TargetMode="External"/><Relationship Id="rId34" Type="http://schemas.openxmlformats.org/officeDocument/2006/relationships/hyperlink" Target="https://www.uwsp.edu/dos/aoda-ipv/Pages/dfsca.aspx" TargetMode="External"/><Relationship Id="rId42" Type="http://schemas.openxmlformats.org/officeDocument/2006/relationships/hyperlink" Target="mailto:dos@uwsp.edu" TargetMode="External"/><Relationship Id="rId47" Type="http://schemas.openxmlformats.org/officeDocument/2006/relationships/hyperlink" Target="https://www.uwsp.edu/hr/Pages/Affirmative%20Action/Title-IX.aspx"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scheder@uwsp.edu" TargetMode="External"/><Relationship Id="rId17" Type="http://schemas.openxmlformats.org/officeDocument/2006/relationships/hyperlink" Target="https://community.canvaslms.com/docs/DOC-10701" TargetMode="External"/><Relationship Id="rId25" Type="http://schemas.openxmlformats.org/officeDocument/2006/relationships/hyperlink" Target="https://www.uwsp.edu/veteran-services/Pages/short-term-leave.aspx" TargetMode="External"/><Relationship Id="rId33" Type="http://schemas.openxmlformats.org/officeDocument/2006/relationships/hyperlink" Target="https://www.uwsp.edu/dos/aoda-ipv/Pages/dfsca.aspx" TargetMode="External"/><Relationship Id="rId38" Type="http://schemas.openxmlformats.org/officeDocument/2006/relationships/hyperlink" Target="mailto:drc@uwsp.edu" TargetMode="External"/><Relationship Id="rId46" Type="http://schemas.openxmlformats.org/officeDocument/2006/relationships/hyperlink" Target="https://www.uwsp.edu/DOS/sexualassault"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ommunity.canvaslms.com/docs/DOC-10721" TargetMode="External"/><Relationship Id="rId29" Type="http://schemas.openxmlformats.org/officeDocument/2006/relationships/hyperlink" Target="https://www.uwsp.edu/dos/clery/Pages/default.aspx" TargetMode="External"/><Relationship Id="rId41" Type="http://schemas.openxmlformats.org/officeDocument/2006/relationships/hyperlink" Target="https://www.uwsp.edu/dos/Pages/Bias-Hate-Incid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edman@uwsp.edu" TargetMode="External"/><Relationship Id="rId24" Type="http://schemas.openxmlformats.org/officeDocument/2006/relationships/hyperlink" Target="mailto:techhelp@uwsp.edu" TargetMode="External"/><Relationship Id="rId32" Type="http://schemas.openxmlformats.org/officeDocument/2006/relationships/hyperlink" Target="https://www.uwsp.edu/regrec/Pages/calendars.aspx" TargetMode="External"/><Relationship Id="rId37" Type="http://schemas.openxmlformats.org/officeDocument/2006/relationships/hyperlink" Target="https://www.uwsp.edu/disability-resource-center/" TargetMode="External"/><Relationship Id="rId40" Type="http://schemas.openxmlformats.org/officeDocument/2006/relationships/hyperlink" Target="https://www.uwsp.edu/regrec/Pages/ferpa.aspx" TargetMode="External"/><Relationship Id="rId45" Type="http://schemas.openxmlformats.org/officeDocument/2006/relationships/hyperlink" Target="https://docs.legis.wisconsin.gov/code/admin_code/uws/22"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wsp.edu/infotech/Pages/Account/Manage-Your-Account.aspx"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s://www.uwsp.edu/dos/clery/Documents/ASR-ASFR.pdf" TargetMode="External"/><Relationship Id="rId36" Type="http://schemas.openxmlformats.org/officeDocument/2006/relationships/hyperlink" Target="http://www.uwsp.edu/rmgt/Pages/em/procedures" TargetMode="External"/><Relationship Id="rId49" Type="http://schemas.openxmlformats.org/officeDocument/2006/relationships/hyperlink" Target="https://www.uwsp.edu/hr/Pages/Affirmative%20Action/Title-IX.aspx" TargetMode="External"/><Relationship Id="rId10" Type="http://schemas.openxmlformats.org/officeDocument/2006/relationships/endnotes" Target="endnotes.xml"/><Relationship Id="rId19" Type="http://schemas.openxmlformats.org/officeDocument/2006/relationships/hyperlink" Target="https://uws.instructure.com/enroll/FNRAL8" TargetMode="External"/><Relationship Id="rId31" Type="http://schemas.openxmlformats.org/officeDocument/2006/relationships/hyperlink" Target="http://libraryguides.uwsp.edu/copyright?hs=a" TargetMode="External"/><Relationship Id="rId44" Type="http://schemas.openxmlformats.org/officeDocument/2006/relationships/hyperlink" Target="http://www.albion.com/netiquette/boo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canvas/Pages/default.aspx"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dos/clery/Documents/ASR-ASFR.pdf" TargetMode="External"/><Relationship Id="rId30" Type="http://schemas.openxmlformats.org/officeDocument/2006/relationships/hyperlink" Target="https://www.uwsp.edu/dos/clery/Pages/default.aspx" TargetMode="External"/><Relationship Id="rId35" Type="http://schemas.openxmlformats.org/officeDocument/2006/relationships/hyperlink" Target="http://www.uwsp.edu/rmgt/Pages/em/procedures/other/floor-plans.aspx" TargetMode="External"/><Relationship Id="rId43" Type="http://schemas.openxmlformats.org/officeDocument/2006/relationships/hyperlink" Target="http://jolt.merlot.org/vol6no1/mintu-wimsatt_0310.htm" TargetMode="External"/><Relationship Id="rId48" Type="http://schemas.openxmlformats.org/officeDocument/2006/relationships/hyperlink" Target="https://www.uwsp.edu/hr/Pages/Affirmative%20Action/Title-IX.aspx"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Summer</Term>
    <Campus xmlns="409cf07c-705a-4568-bc2e-e1a7cd36a2d3">
      <Value>Stevens Point</Value>
    </Campus>
    <Number xmlns="409cf07c-705a-4568-bc2e-e1a7cd36a2d3">919</Number>
    <Section xmlns="409cf07c-705a-4568-bc2e-e1a7cd36a2d3">701, 702</Section>
    <Calendar_x0020_Year xmlns="409cf07c-705a-4568-bc2e-e1a7cd36a2d3">2023</Calendar_x0020_Year>
    <Course_x0020_Name xmlns="409cf07c-705a-4568-bc2e-e1a7cd36a2d3">Applied Residency Project </Course_x0020_Name>
    <Instructor xmlns="409cf07c-705a-4568-bc2e-e1a7cd36a2d3">Li, Yue / Redman, Erin / Scheder, Cathy</Instructor>
    <Pre xmlns="409cf07c-705a-4568-bc2e-e1a7cd36a2d3">32</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6A9F-C066-4E33-AB71-44559CA31897}"/>
</file>

<file path=customXml/itemProps2.xml><?xml version="1.0" encoding="utf-8"?>
<ds:datastoreItem xmlns:ds="http://schemas.openxmlformats.org/officeDocument/2006/customXml" ds:itemID="{44C076CE-F056-4903-9434-CF4EACC019A2}">
  <ds:schemaRefs>
    <ds:schemaRef ds:uri="http://schemas.microsoft.com/sharepoint/v3/contenttype/forms"/>
  </ds:schemaRefs>
</ds:datastoreItem>
</file>

<file path=customXml/itemProps3.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Redman, Erin</cp:lastModifiedBy>
  <cp:revision>2</cp:revision>
  <dcterms:created xsi:type="dcterms:W3CDTF">2023-05-22T18:54:00Z</dcterms:created>
  <dcterms:modified xsi:type="dcterms:W3CDTF">2023-05-22T18:54:00Z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